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FA91" w14:textId="5ED44CFB" w:rsidR="00AB36E3" w:rsidRPr="00CE0424" w:rsidRDefault="00AB36E3" w:rsidP="00AB36E3">
      <w:pPr>
        <w:pStyle w:val="3GPPHeader"/>
        <w:spacing w:after="60"/>
        <w:rPr>
          <w:sz w:val="32"/>
          <w:szCs w:val="32"/>
          <w:highlight w:val="yellow"/>
        </w:rPr>
      </w:pPr>
      <w:bookmarkStart w:id="0" w:name="_Ref452454252"/>
      <w:bookmarkStart w:id="1" w:name="_Hlk54275161"/>
      <w:bookmarkStart w:id="2" w:name="_Hlk114583513"/>
      <w:bookmarkEnd w:id="0"/>
      <w:bookmarkEnd w:id="1"/>
      <w:r w:rsidRPr="00CE0424">
        <w:t>3GPP TSG-RAN WG</w:t>
      </w:r>
      <w:r>
        <w:t>2</w:t>
      </w:r>
      <w:r w:rsidRPr="00CE0424">
        <w:t xml:space="preserve"> #</w:t>
      </w:r>
      <w:r>
        <w:t>121bis-e</w:t>
      </w:r>
      <w:r w:rsidRPr="00CE0424">
        <w:tab/>
      </w:r>
      <w:r w:rsidR="002E4C61" w:rsidRPr="002E4C61">
        <w:rPr>
          <w:sz w:val="28"/>
          <w:szCs w:val="22"/>
        </w:rPr>
        <w:t>R2-2302846</w:t>
      </w:r>
    </w:p>
    <w:p w14:paraId="64BB6E88" w14:textId="77777777" w:rsidR="00AB36E3" w:rsidRDefault="00AB36E3" w:rsidP="00AB36E3">
      <w:pPr>
        <w:pStyle w:val="3GPPHeader"/>
        <w:rPr>
          <w:sz w:val="22"/>
          <w:szCs w:val="22"/>
          <w:lang w:val="en-US"/>
        </w:rPr>
      </w:pPr>
      <w:r w:rsidRPr="003A1456">
        <w:rPr>
          <w:rFonts w:cs="Arial"/>
          <w:szCs w:val="24"/>
        </w:rPr>
        <w:t xml:space="preserve">Electronic meeting, </w:t>
      </w:r>
      <w:r>
        <w:rPr>
          <w:rFonts w:cs="Arial"/>
          <w:szCs w:val="24"/>
        </w:rPr>
        <w:t>April</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bookmarkEnd w:id="2"/>
    </w:p>
    <w:p w14:paraId="603EB941" w14:textId="77777777" w:rsidR="00E5637E" w:rsidRDefault="00E5637E" w:rsidP="00F64C2B">
      <w:pPr>
        <w:pStyle w:val="3GPPHeader"/>
        <w:rPr>
          <w:sz w:val="22"/>
          <w:szCs w:val="22"/>
          <w:lang w:val="en-US"/>
        </w:rPr>
      </w:pPr>
    </w:p>
    <w:p w14:paraId="7F4474A6" w14:textId="5F7C25A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E284D">
        <w:rPr>
          <w:sz w:val="22"/>
          <w:szCs w:val="22"/>
          <w:lang w:val="en-US"/>
        </w:rPr>
        <w:t>7</w:t>
      </w:r>
      <w:r w:rsidR="00562A30">
        <w:rPr>
          <w:sz w:val="22"/>
          <w:szCs w:val="22"/>
          <w:lang w:val="en-US"/>
        </w:rPr>
        <w:t>.15.</w:t>
      </w:r>
      <w:r w:rsidR="00DE284D">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73F7645" w:rsidR="00E90E49" w:rsidRPr="00CE0424" w:rsidRDefault="003D3C45" w:rsidP="00311702">
      <w:pPr>
        <w:pStyle w:val="3GPPHeader"/>
        <w:rPr>
          <w:sz w:val="22"/>
          <w:szCs w:val="22"/>
        </w:rPr>
      </w:pPr>
      <w:r>
        <w:rPr>
          <w:sz w:val="22"/>
          <w:szCs w:val="22"/>
        </w:rPr>
        <w:t>Title:</w:t>
      </w:r>
      <w:r w:rsidR="00E90E49" w:rsidRPr="00CE0424">
        <w:rPr>
          <w:sz w:val="22"/>
          <w:szCs w:val="22"/>
        </w:rPr>
        <w:tab/>
      </w:r>
      <w:r w:rsidR="001A701E">
        <w:rPr>
          <w:sz w:val="22"/>
          <w:szCs w:val="22"/>
        </w:rPr>
        <w:t>Other a</w:t>
      </w:r>
      <w:r w:rsidR="00000468">
        <w:rPr>
          <w:sz w:val="22"/>
          <w:szCs w:val="22"/>
        </w:rPr>
        <w:t xml:space="preserve">spects </w:t>
      </w:r>
      <w:r w:rsidR="001A701E">
        <w:rPr>
          <w:sz w:val="22"/>
          <w:szCs w:val="22"/>
        </w:rPr>
        <w:t>on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631A4743" w14:textId="2DBC77D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FC36F2">
        <w:rPr>
          <w:rFonts w:asciiTheme="minorEastAsia" w:eastAsiaTheme="minorEastAsia" w:hAnsiTheme="minorEastAsia"/>
          <w:lang w:eastAsia="zh-CN"/>
        </w:rPr>
        <w:t>1</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 xml:space="preserve">Semi-static channel access mechanism is only applicable to a controlled scenario i.e., other RAT (e.g., </w:t>
      </w:r>
      <w:proofErr w:type="spellStart"/>
      <w:r>
        <w:rPr>
          <w:rFonts w:ascii="Arial" w:hAnsi="Arial" w:cs="Arial"/>
          <w:sz w:val="20"/>
          <w:szCs w:val="20"/>
          <w:lang w:val="en-US"/>
        </w:rPr>
        <w:t>WiFi</w:t>
      </w:r>
      <w:proofErr w:type="spellEnd"/>
      <w:r>
        <w:rPr>
          <w:rFonts w:ascii="Arial" w:hAnsi="Arial" w:cs="Arial"/>
          <w:sz w:val="20"/>
          <w:szCs w:val="20"/>
          <w:lang w:val="en-US"/>
        </w:rPr>
        <w:t>)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4" w:name="_Toc131701364"/>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4"/>
      <w:r>
        <w:rPr>
          <w:rFonts w:cs="Arial"/>
        </w:rPr>
        <w:t xml:space="preserve"> </w:t>
      </w:r>
    </w:p>
    <w:p w14:paraId="302D0595" w14:textId="58A23CD1" w:rsidR="002A7BA9" w:rsidRPr="0049780F" w:rsidRDefault="00345E11" w:rsidP="002A7BA9">
      <w:pPr>
        <w:pStyle w:val="Proposal"/>
        <w:rPr>
          <w:rFonts w:cs="Arial"/>
        </w:rPr>
      </w:pPr>
      <w:bookmarkStart w:id="5" w:name="_Toc131701374"/>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6" w:name="_Hlk114669728"/>
      <w:bookmarkEnd w:id="5"/>
    </w:p>
    <w:p w14:paraId="378B1F23" w14:textId="07BB8317" w:rsidR="00345E11" w:rsidRDefault="00345E11" w:rsidP="00345E11">
      <w:pPr>
        <w:pStyle w:val="Heading2"/>
        <w:rPr>
          <w:rFonts w:eastAsia="Times New Roman"/>
        </w:rPr>
      </w:pPr>
      <w:bookmarkStart w:id="7" w:name="_Hlk114669637"/>
      <w:r w:rsidRPr="00E50CF5">
        <w:rPr>
          <w:rFonts w:eastAsiaTheme="minorEastAsia" w:cs="Arial" w:hint="eastAsia"/>
          <w:lang w:eastAsia="zh-CN"/>
        </w:rPr>
        <w:t>2.</w:t>
      </w:r>
      <w:r w:rsidR="00FC36F2">
        <w:rPr>
          <w:rFonts w:eastAsiaTheme="minorEastAsia" w:cs="Arial"/>
          <w:lang w:eastAsia="zh-CN"/>
        </w:rPr>
        <w:t>2</w:t>
      </w:r>
      <w:r>
        <w:rPr>
          <w:rFonts w:eastAsia="Times New Roman"/>
        </w:rPr>
        <w:t xml:space="preserve"> </w:t>
      </w:r>
      <w:r w:rsidR="00E724C8">
        <w:rPr>
          <w:rFonts w:eastAsia="Times New Roman"/>
        </w:rPr>
        <w:t>W</w:t>
      </w:r>
      <w:r>
        <w:rPr>
          <w:rFonts w:eastAsia="Times New Roman"/>
        </w:rPr>
        <w:t>ide band operation</w:t>
      </w:r>
    </w:p>
    <w:bookmarkEnd w:id="6"/>
    <w:bookmarkEnd w:id="7"/>
    <w:p w14:paraId="0FBCD953" w14:textId="1BF88F4F" w:rsidR="00993691" w:rsidRPr="00BD7901" w:rsidRDefault="00993691" w:rsidP="00A96E0F">
      <w:pPr>
        <w:rPr>
          <w:rFonts w:ascii="Arial" w:hAnsi="Arial" w:cs="Arial"/>
        </w:rPr>
      </w:pPr>
      <w:r w:rsidRPr="00BD7901">
        <w:rPr>
          <w:rFonts w:ascii="Arial" w:hAnsi="Arial" w:cs="Arial"/>
        </w:rPr>
        <w:t>According to agreement</w:t>
      </w:r>
      <w:r w:rsidR="00E96362" w:rsidRPr="00BD7901">
        <w:rPr>
          <w:rFonts w:ascii="Arial" w:hAnsi="Arial" w:cs="Arial"/>
        </w:rPr>
        <w:t>s</w:t>
      </w:r>
      <w:r w:rsidRPr="00BD7901">
        <w:rPr>
          <w:rFonts w:ascii="Arial" w:hAnsi="Arial" w:cs="Arial"/>
        </w:rPr>
        <w:t xml:space="preserve"> </w:t>
      </w:r>
      <w:r w:rsidR="00E96362" w:rsidRPr="00BD7901">
        <w:rPr>
          <w:rFonts w:ascii="Arial" w:hAnsi="Arial" w:cs="Arial"/>
        </w:rPr>
        <w:t>made</w:t>
      </w:r>
      <w:r w:rsidRPr="00BD7901">
        <w:rPr>
          <w:rFonts w:ascii="Arial" w:hAnsi="Arial" w:cs="Arial"/>
        </w:rPr>
        <w:t xml:space="preserve"> </w:t>
      </w:r>
      <w:r w:rsidR="00E96362" w:rsidRPr="00BD7901">
        <w:rPr>
          <w:rFonts w:ascii="Arial" w:hAnsi="Arial" w:cs="Arial"/>
        </w:rPr>
        <w:t>in RAN1#1</w:t>
      </w:r>
      <w:r w:rsidR="00303EDE" w:rsidRPr="00BD7901">
        <w:rPr>
          <w:rFonts w:ascii="Arial" w:hAnsi="Arial" w:cs="Arial"/>
        </w:rPr>
        <w:t>10b</w:t>
      </w:r>
      <w:r w:rsidR="00E96362" w:rsidRPr="00BD7901">
        <w:rPr>
          <w:rFonts w:ascii="Arial" w:hAnsi="Arial" w:cs="Arial"/>
        </w:rPr>
        <w:t>-e</w:t>
      </w:r>
      <w:r w:rsidRPr="00BD7901">
        <w:rPr>
          <w:rFonts w:ascii="Arial" w:hAnsi="Arial" w:cs="Arial"/>
        </w:rPr>
        <w:t xml:space="preserve">, wideband operation </w:t>
      </w:r>
      <w:r w:rsidR="009C55BE" w:rsidRPr="00BD7901">
        <w:rPr>
          <w:rFonts w:ascii="Arial" w:hAnsi="Arial" w:cs="Arial"/>
        </w:rPr>
        <w:t xml:space="preserve">is supported for SL-U </w:t>
      </w:r>
      <w:r w:rsidRPr="00BD7901">
        <w:rPr>
          <w:rFonts w:ascii="Arial" w:hAnsi="Arial" w:cs="Arial"/>
        </w:rPr>
        <w:t xml:space="preserve">where configuration of a single wideband SL carrier/BWP with bandwidth as an integer multiple of 20 MHz, e.g., 80 </w:t>
      </w:r>
      <w:proofErr w:type="spellStart"/>
      <w:r w:rsidRPr="00BD7901">
        <w:rPr>
          <w:rFonts w:ascii="Arial" w:hAnsi="Arial" w:cs="Arial"/>
        </w:rPr>
        <w:t>MHz.</w:t>
      </w:r>
      <w:proofErr w:type="spellEnd"/>
      <w:r w:rsidR="00B07A8A" w:rsidRPr="00BD7901">
        <w:rPr>
          <w:rFonts w:ascii="Arial" w:hAnsi="Arial" w:cs="Arial"/>
        </w:rPr>
        <w:t xml:space="preserve"> LBT operation is performed in units of 20 </w:t>
      </w:r>
      <w:proofErr w:type="spellStart"/>
      <w:r w:rsidR="00B07A8A" w:rsidRPr="00BD7901">
        <w:rPr>
          <w:rFonts w:ascii="Arial" w:hAnsi="Arial" w:cs="Arial"/>
        </w:rPr>
        <w:t>MHz.</w:t>
      </w:r>
      <w:proofErr w:type="spellEnd"/>
      <w:r w:rsidR="00B07A8A" w:rsidRPr="00BD7901">
        <w:rPr>
          <w:rFonts w:ascii="Arial" w:hAnsi="Arial" w:cs="Arial"/>
        </w:rPr>
        <w:t xml:space="preserve"> The wideband carrier/BWP therefore consists of multiple “LBT sub-bands” or multiple “LBT bandwidths.”</w:t>
      </w:r>
    </w:p>
    <w:p w14:paraId="2ECD9DEF" w14:textId="77777777" w:rsidR="00B07A8A" w:rsidRPr="00BD7901" w:rsidRDefault="00B07A8A" w:rsidP="00B07A8A">
      <w:pPr>
        <w:pStyle w:val="Observation"/>
      </w:pPr>
      <w:bookmarkStart w:id="8" w:name="_Toc131701365"/>
      <w:r w:rsidRPr="00BD7901">
        <w:rPr>
          <w:rFonts w:cs="Arial"/>
        </w:rPr>
        <w:t xml:space="preserve">RAN1 has agreed to support wideband operation where configuration of a single wideband SL carrier/BWP with bandwidth as an integer multiple of 20 MHz, e.g., 80 </w:t>
      </w:r>
      <w:proofErr w:type="spellStart"/>
      <w:r w:rsidRPr="00BD7901">
        <w:rPr>
          <w:rFonts w:cs="Arial"/>
        </w:rPr>
        <w:t>MHz.</w:t>
      </w:r>
      <w:bookmarkEnd w:id="8"/>
      <w:proofErr w:type="spellEnd"/>
      <w:r w:rsidRPr="00BD7901">
        <w:rPr>
          <w:rFonts w:cs="Arial"/>
        </w:rPr>
        <w:t xml:space="preserve"> </w:t>
      </w:r>
    </w:p>
    <w:p w14:paraId="2130A43B" w14:textId="1845D16C" w:rsidR="00B07A8A" w:rsidRPr="00BD7901" w:rsidRDefault="00B07A8A" w:rsidP="00B07A8A">
      <w:pPr>
        <w:pStyle w:val="Observation"/>
      </w:pPr>
      <w:bookmarkStart w:id="9" w:name="_Toc131701366"/>
      <w:r w:rsidRPr="00BD7901">
        <w:lastRenderedPageBreak/>
        <w:t>The wideband carrier/BWP therefore consists of multiple “LBT sub-bands” or multiple “LBT bandwidths.”</w:t>
      </w:r>
      <w:r w:rsidR="00EF1A55" w:rsidRPr="00BD7901">
        <w:t xml:space="preserve">, where </w:t>
      </w:r>
      <w:r w:rsidR="00EF1A55" w:rsidRPr="00BD7901">
        <w:rPr>
          <w:rFonts w:cs="Arial"/>
        </w:rPr>
        <w:t xml:space="preserve">LBT operation is performed in units of 20 </w:t>
      </w:r>
      <w:proofErr w:type="spellStart"/>
      <w:r w:rsidR="00EF1A55" w:rsidRPr="00BD7901">
        <w:rPr>
          <w:rFonts w:cs="Arial"/>
        </w:rPr>
        <w:t>MHz.</w:t>
      </w:r>
      <w:bookmarkEnd w:id="9"/>
      <w:proofErr w:type="spellEnd"/>
    </w:p>
    <w:p w14:paraId="140A1C6D" w14:textId="49FAD29E" w:rsidR="00B07A8A" w:rsidRPr="00BD7901" w:rsidRDefault="00B07A8A" w:rsidP="00BE151E">
      <w:pPr>
        <w:rPr>
          <w:rFonts w:ascii="Arial" w:hAnsi="Arial" w:cs="Arial"/>
        </w:rPr>
      </w:pPr>
      <w:r w:rsidRPr="00BD7901">
        <w:rPr>
          <w:rFonts w:ascii="Arial" w:hAnsi="Arial" w:cs="Arial"/>
        </w:rPr>
        <w:t>We see there are two ways to perform SL transmissions in case of wide band operation.</w:t>
      </w:r>
    </w:p>
    <w:p w14:paraId="366EDC54" w14:textId="6A210431" w:rsidR="00B07A8A" w:rsidRPr="00BD7901" w:rsidRDefault="00EF1A55" w:rsidP="00BE151E">
      <w:pPr>
        <w:rPr>
          <w:rFonts w:ascii="Arial" w:hAnsi="Arial" w:cs="Arial"/>
        </w:rPr>
      </w:pPr>
      <w:r w:rsidRPr="00BD7901">
        <w:rPr>
          <w:rFonts w:ascii="Arial" w:hAnsi="Arial" w:cs="Arial"/>
        </w:rPr>
        <w:t xml:space="preserve">Case 1: </w:t>
      </w:r>
      <w:r w:rsidR="00B07A8A" w:rsidRPr="00BD7901">
        <w:rPr>
          <w:rFonts w:ascii="Arial" w:hAnsi="Arial" w:cs="Arial"/>
        </w:rPr>
        <w:t>UE initiates multiple PSSCH and</w:t>
      </w:r>
      <w:r w:rsidRPr="00BD7901">
        <w:rPr>
          <w:rFonts w:ascii="Arial" w:hAnsi="Arial" w:cs="Arial"/>
        </w:rPr>
        <w:t>/or</w:t>
      </w:r>
      <w:r w:rsidR="00B07A8A" w:rsidRPr="00BD7901">
        <w:rPr>
          <w:rFonts w:ascii="Arial" w:hAnsi="Arial" w:cs="Arial"/>
        </w:rPr>
        <w:t xml:space="preserve"> PSCCH transmissions in parallel where each PSSCH and/or PSCCH may be initiated per LBT subband.</w:t>
      </w:r>
    </w:p>
    <w:p w14:paraId="51AFC174" w14:textId="49711CCA" w:rsidR="00EF1A55" w:rsidRPr="00BD7901" w:rsidRDefault="00EF1A55" w:rsidP="00BE151E">
      <w:pPr>
        <w:rPr>
          <w:rFonts w:ascii="Arial" w:hAnsi="Arial" w:cs="Arial"/>
        </w:rPr>
      </w:pPr>
      <w:r w:rsidRPr="00BD7901">
        <w:rPr>
          <w:rFonts w:ascii="Arial" w:hAnsi="Arial" w:cs="Arial"/>
        </w:rPr>
        <w:t xml:space="preserve">Case 2: UE initiates a PSSCH and/or PSSCH transmission occupying multiple LBT </w:t>
      </w:r>
      <w:proofErr w:type="spellStart"/>
      <w:r w:rsidRPr="00BD7901">
        <w:rPr>
          <w:rFonts w:ascii="Arial" w:hAnsi="Arial" w:cs="Arial"/>
        </w:rPr>
        <w:t>subbands</w:t>
      </w:r>
      <w:proofErr w:type="spellEnd"/>
      <w:r w:rsidRPr="00BD7901">
        <w:rPr>
          <w:rFonts w:ascii="Arial" w:hAnsi="Arial" w:cs="Arial"/>
        </w:rPr>
        <w:t>, without supporting parallel PSSCH and/or PSCCH transmissions.</w:t>
      </w:r>
    </w:p>
    <w:p w14:paraId="3F173225" w14:textId="25764576" w:rsidR="00EF1A55" w:rsidRPr="00BD7901" w:rsidRDefault="00EF1A55" w:rsidP="00BE151E">
      <w:pPr>
        <w:rPr>
          <w:rFonts w:ascii="Arial" w:hAnsi="Arial"/>
        </w:rPr>
      </w:pPr>
      <w:r w:rsidRPr="00BD7901">
        <w:rPr>
          <w:rFonts w:ascii="Arial" w:hAnsi="Arial" w:cs="Arial"/>
        </w:rPr>
        <w:t xml:space="preserve">Case 1 would require UE to support multiple RF chains where each RF chain is a different LBT subband. Case 2 would just require gNB and/or UE to select resources across LBT </w:t>
      </w:r>
      <w:proofErr w:type="spellStart"/>
      <w:r w:rsidRPr="00BD7901">
        <w:rPr>
          <w:rFonts w:ascii="Arial" w:hAnsi="Arial" w:cs="Arial"/>
        </w:rPr>
        <w:t>subbands</w:t>
      </w:r>
      <w:proofErr w:type="spellEnd"/>
      <w:r w:rsidRPr="00BD7901">
        <w:rPr>
          <w:rFonts w:ascii="Arial" w:hAnsi="Arial" w:cs="Arial"/>
        </w:rPr>
        <w:t xml:space="preserve">. Case 1 would add complex design requirements to both RAN1 and RAN2. We think it is sufficient to support case 2 given limited time in this release. </w:t>
      </w:r>
    </w:p>
    <w:p w14:paraId="66E3EB56" w14:textId="6A3A84D9" w:rsidR="00BB7CB4" w:rsidRPr="00BD7901" w:rsidRDefault="0029428C" w:rsidP="005A1F6C">
      <w:pPr>
        <w:pStyle w:val="Observation"/>
        <w:rPr>
          <w:rFonts w:cs="Arial"/>
        </w:rPr>
      </w:pPr>
      <w:bookmarkStart w:id="10" w:name="_Toc131701367"/>
      <w:r w:rsidRPr="00BD7901">
        <w:rPr>
          <w:rFonts w:cs="Arial"/>
        </w:rPr>
        <w:t xml:space="preserve">Supporting parallel PSSCH and/or PSCCH transmissions </w:t>
      </w:r>
      <w:r w:rsidR="007737FF" w:rsidRPr="00BD7901">
        <w:rPr>
          <w:rFonts w:cs="Arial"/>
        </w:rPr>
        <w:t>from a</w:t>
      </w:r>
      <w:r w:rsidRPr="00BD7901">
        <w:rPr>
          <w:rFonts w:cs="Arial"/>
        </w:rPr>
        <w:t xml:space="preserve"> UE would add complex design efforts to both RAN1 and RAN2.</w:t>
      </w:r>
      <w:bookmarkEnd w:id="10"/>
    </w:p>
    <w:p w14:paraId="6EB6AA74" w14:textId="2C90D1AA" w:rsidR="00EF1A55" w:rsidRPr="00BD7901" w:rsidRDefault="00EF1A55" w:rsidP="00EF1A55">
      <w:pPr>
        <w:pStyle w:val="Proposal"/>
        <w:rPr>
          <w:rFonts w:cs="Arial"/>
        </w:rPr>
      </w:pPr>
      <w:bookmarkStart w:id="11" w:name="_Toc131701375"/>
      <w:r w:rsidRPr="00BD7901">
        <w:rPr>
          <w:rFonts w:cs="Arial"/>
        </w:rPr>
        <w:t xml:space="preserve">For wide band operation, UE initiates a PSSCH and/or PSSCH transmission occupying multiple LBT </w:t>
      </w:r>
      <w:r w:rsidR="00BC37FD" w:rsidRPr="00BD7901">
        <w:rPr>
          <w:rFonts w:cs="Arial"/>
        </w:rPr>
        <w:t xml:space="preserve">channels </w:t>
      </w:r>
      <w:r w:rsidRPr="00BD7901">
        <w:rPr>
          <w:rFonts w:cs="Arial"/>
        </w:rPr>
        <w:t>without supporting parallel PSSCH and/or PSCCH transmissions.</w:t>
      </w:r>
      <w:bookmarkEnd w:id="11"/>
    </w:p>
    <w:p w14:paraId="0306F57B" w14:textId="2F60B9F3" w:rsidR="00DE627F" w:rsidRPr="00BD7901" w:rsidRDefault="00EF1A55" w:rsidP="00EF1A55">
      <w:pPr>
        <w:pStyle w:val="paragraph"/>
        <w:jc w:val="both"/>
        <w:textAlignment w:val="baseline"/>
        <w:rPr>
          <w:rFonts w:ascii="Arial" w:hAnsi="Arial" w:cs="Arial"/>
        </w:rPr>
      </w:pPr>
      <w:r w:rsidRPr="00BD7901">
        <w:rPr>
          <w:rFonts w:ascii="Arial" w:hAnsi="Arial" w:cs="Arial"/>
        </w:rPr>
        <w:t xml:space="preserve">For case 2, we need to study how to adapt Mode 1 and Mode 2 operations considering LBT outcome per LBT subband. </w:t>
      </w:r>
    </w:p>
    <w:p w14:paraId="491AA60C" w14:textId="0A2034D0" w:rsidR="00417420" w:rsidRPr="00BD7901" w:rsidRDefault="00417420" w:rsidP="00EF1A55">
      <w:pPr>
        <w:pStyle w:val="paragraph"/>
        <w:jc w:val="both"/>
        <w:textAlignment w:val="baseline"/>
        <w:rPr>
          <w:rFonts w:ascii="Arial" w:hAnsi="Arial" w:cs="Arial"/>
        </w:rPr>
      </w:pPr>
      <w:r w:rsidRPr="00BD7901">
        <w:rPr>
          <w:rFonts w:ascii="Arial" w:hAnsi="Arial" w:cs="Arial"/>
        </w:rPr>
        <w:t>Regarding multi-channel access, RAN1 has made the below agreements for PSSCH/PSCCH transmission in RAN1#110</w:t>
      </w:r>
    </w:p>
    <w:p w14:paraId="12A9493C" w14:textId="77777777" w:rsidR="00417420" w:rsidRPr="00BD7901" w:rsidRDefault="00417420" w:rsidP="00417420">
      <w:pPr>
        <w:rPr>
          <w:rFonts w:ascii="Arial" w:hAnsi="Arial" w:cs="Arial"/>
          <w:i/>
          <w:iCs/>
          <w:lang w:val="en-US" w:eastAsia="x-none"/>
        </w:rPr>
      </w:pPr>
      <w:r w:rsidRPr="00BD7901">
        <w:rPr>
          <w:rFonts w:ascii="Arial" w:hAnsi="Arial" w:cs="Arial"/>
          <w:i/>
          <w:iCs/>
          <w:lang w:val="en-US" w:eastAsia="x-none"/>
        </w:rPr>
        <w:t>For dynamic channel access mode with multi-channel case in SL-U, NR-U UL channel access procedure is considered as baseline for transmission on multiple channels</w:t>
      </w:r>
    </w:p>
    <w:p w14:paraId="036B32F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whether transmission of PSFCH and/or S-SSB on a subset of RB sets is supported (using the NR-U DL channel access procedure as baseline)</w:t>
      </w:r>
    </w:p>
    <w:p w14:paraId="428F72C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any necessary enhancement and modification for the SL-U operation</w:t>
      </w:r>
    </w:p>
    <w:p w14:paraId="7F163983" w14:textId="79837377" w:rsidR="00417420" w:rsidRPr="00BD7901" w:rsidRDefault="00417420" w:rsidP="00EF1A55">
      <w:pPr>
        <w:pStyle w:val="paragraph"/>
        <w:jc w:val="both"/>
        <w:textAlignment w:val="baseline"/>
        <w:rPr>
          <w:rFonts w:ascii="Arial" w:hAnsi="Arial" w:cs="Arial"/>
        </w:rPr>
      </w:pPr>
    </w:p>
    <w:p w14:paraId="42F1A679" w14:textId="4C1F6A68" w:rsidR="00417420" w:rsidRPr="00BD7901" w:rsidRDefault="00417420" w:rsidP="00EF1A55">
      <w:pPr>
        <w:pStyle w:val="paragraph"/>
        <w:jc w:val="both"/>
        <w:textAlignment w:val="baseline"/>
        <w:rPr>
          <w:rFonts w:ascii="Arial" w:hAnsi="Arial" w:cs="Arial"/>
        </w:rPr>
      </w:pPr>
      <w:r w:rsidRPr="00BD7901">
        <w:rPr>
          <w:rFonts w:ascii="Arial" w:hAnsi="Arial" w:cs="Arial"/>
        </w:rPr>
        <w:t xml:space="preserve">It is observed that UE can perform PSSCH/PSCCH transmission over multi-channels following the NR-U rule “all-or-nothing”.  In this case, </w:t>
      </w:r>
      <w:r w:rsidRPr="00BD7901">
        <w:rPr>
          <w:rFonts w:ascii="Arial" w:hAnsi="Arial" w:cs="Arial"/>
          <w:color w:val="000000" w:themeColor="text1"/>
        </w:rPr>
        <w:t>UE performs LBT</w:t>
      </w:r>
      <w:r w:rsidR="0043717F" w:rsidRPr="00BD7901">
        <w:rPr>
          <w:rFonts w:ascii="Arial" w:hAnsi="Arial" w:cs="Arial"/>
          <w:color w:val="000000" w:themeColor="text1"/>
        </w:rPr>
        <w:t xml:space="preserve"> on</w:t>
      </w:r>
      <w:r w:rsidRPr="00BD7901">
        <w:rPr>
          <w:rFonts w:ascii="Arial" w:hAnsi="Arial" w:cs="Arial"/>
          <w:color w:val="000000" w:themeColor="text1"/>
        </w:rPr>
        <w:t xml:space="preserve"> all the unlicensed channels (RB sets) for which the UE is intended to transmit. And only if the channel access procedures are successful for all the channels, then the UE can transmit. Otherwise, the UE does not transmit on any channel (i.e., “all-or-nothing” access).</w:t>
      </w:r>
    </w:p>
    <w:p w14:paraId="67AAC48E" w14:textId="3FEBF280" w:rsidR="00417420" w:rsidRPr="00BD7901" w:rsidRDefault="00417420" w:rsidP="00417420">
      <w:pPr>
        <w:pStyle w:val="Observation"/>
        <w:rPr>
          <w:rFonts w:cs="Arial"/>
        </w:rPr>
      </w:pPr>
      <w:bookmarkStart w:id="12" w:name="_Toc131701368"/>
      <w:r w:rsidRPr="00BD7901">
        <w:rPr>
          <w:rFonts w:cs="Arial"/>
        </w:rPr>
        <w:t>RAN1 has agreed to support PSSCH/PSCCH transmission over multi-channels following the NR-U rule “all-or-nothing”.</w:t>
      </w:r>
      <w:bookmarkEnd w:id="12"/>
    </w:p>
    <w:p w14:paraId="0077E2D2" w14:textId="1202135C" w:rsidR="00417420" w:rsidRPr="00BD7901" w:rsidRDefault="00811456" w:rsidP="00E7649E">
      <w:pPr>
        <w:pStyle w:val="paragraph"/>
        <w:jc w:val="both"/>
        <w:textAlignment w:val="baseline"/>
        <w:rPr>
          <w:rFonts w:ascii="Arial" w:hAnsi="Arial" w:cs="Arial"/>
        </w:rPr>
      </w:pPr>
      <w:r w:rsidRPr="00BD7901">
        <w:rPr>
          <w:rFonts w:ascii="Arial" w:hAnsi="Arial" w:cs="Arial"/>
        </w:rPr>
        <w:t xml:space="preserve">In the legacy procedure, </w:t>
      </w:r>
      <w:r w:rsidR="00C108DE" w:rsidRPr="00BD7901">
        <w:rPr>
          <w:rFonts w:ascii="Arial" w:hAnsi="Arial" w:cs="Arial"/>
        </w:rPr>
        <w:t xml:space="preserve">the UE MAC entity will trigger the PHY layer to select resources when there is data pending for transmission. </w:t>
      </w:r>
      <w:r w:rsidR="0043717F" w:rsidRPr="00BD7901">
        <w:rPr>
          <w:rFonts w:ascii="Arial" w:hAnsi="Arial" w:cs="Arial"/>
        </w:rPr>
        <w:t xml:space="preserve">If there is sufficient data pending for transmission, the PHY layer may select resources across multi-channels. At the time of resources being selected, the PHY layer doesn’t perform LBT operation. </w:t>
      </w:r>
      <w:r w:rsidR="00BC37FD" w:rsidRPr="00BD7901">
        <w:rPr>
          <w:rFonts w:ascii="Arial" w:hAnsi="Arial" w:cs="Arial"/>
        </w:rPr>
        <w:t xml:space="preserve">After this, the PHY layer informs the MAC layer of the selected resources, based on which the MAC layer performs the LCP procedure and builds the corresponding MAC PDU. Prior to the transmission using the selected resources, the PHY layer will perform LBT operation on all channels which are being occupied by the resources. Compared to a single channel-based transmission, the presence of multi-channels would increase the likelihood that the UE may experience LBT failure. </w:t>
      </w:r>
    </w:p>
    <w:p w14:paraId="74AD7581" w14:textId="1CBA6E0F" w:rsidR="00BC37FD" w:rsidRPr="00BD7901" w:rsidRDefault="00BC37FD" w:rsidP="00E7649E">
      <w:pPr>
        <w:pStyle w:val="paragraph"/>
        <w:jc w:val="both"/>
        <w:textAlignment w:val="baseline"/>
        <w:rPr>
          <w:rFonts w:ascii="Arial" w:hAnsi="Arial" w:cs="Arial"/>
        </w:rPr>
      </w:pPr>
      <w:r w:rsidRPr="00BD7901">
        <w:rPr>
          <w:rFonts w:ascii="Arial" w:hAnsi="Arial" w:cs="Arial"/>
        </w:rPr>
        <w:t xml:space="preserve">It is necessary to enhance the RA procedure to minimize the probability that the UE may experience LBT failure in case of wideband (i.e., multi-channel) transmission. One simple solution is to introduce channel specific measurement in terms of </w:t>
      </w:r>
      <w:r w:rsidR="000658CD" w:rsidRPr="00BD7901">
        <w:rPr>
          <w:rFonts w:ascii="Arial" w:hAnsi="Arial" w:cs="Arial"/>
        </w:rPr>
        <w:t xml:space="preserve">congestion which can be measured in terms of CBR, channel occupancy or LBT failure statistics. Based on the measurement results, channels with lowest congestion can be selected during resource selection and reselection. </w:t>
      </w:r>
    </w:p>
    <w:p w14:paraId="2996750D" w14:textId="415BC2BD" w:rsidR="00AE3C38" w:rsidRPr="00BD7901" w:rsidRDefault="006D7175" w:rsidP="00E7649E">
      <w:pPr>
        <w:pStyle w:val="paragraph"/>
        <w:jc w:val="both"/>
        <w:textAlignment w:val="baseline"/>
        <w:rPr>
          <w:rFonts w:ascii="Arial" w:hAnsi="Arial" w:cs="Arial"/>
        </w:rPr>
      </w:pPr>
      <w:r w:rsidRPr="00BD7901">
        <w:rPr>
          <w:rFonts w:ascii="Arial" w:hAnsi="Arial" w:cs="Arial"/>
        </w:rPr>
        <w:t>Therefore, we give the following proposal</w:t>
      </w:r>
      <w:r w:rsidR="00907225" w:rsidRPr="00BD7901">
        <w:rPr>
          <w:rFonts w:ascii="Arial" w:hAnsi="Arial" w:cs="Arial"/>
        </w:rPr>
        <w:t>s</w:t>
      </w:r>
    </w:p>
    <w:p w14:paraId="05510B0B" w14:textId="54F8FAF3" w:rsidR="006B3F40" w:rsidRPr="00BD7901" w:rsidRDefault="00907225" w:rsidP="006B3F40">
      <w:pPr>
        <w:pStyle w:val="Proposal"/>
      </w:pPr>
      <w:bookmarkStart w:id="13" w:name="_Toc131701376"/>
      <w:r w:rsidRPr="00BD7901">
        <w:t>For wideband operation, channel specific congestion measurements</w:t>
      </w:r>
      <w:r w:rsidR="00B568BF" w:rsidRPr="00BD7901">
        <w:t xml:space="preserve"> (e.g., in terms of </w:t>
      </w:r>
      <w:r w:rsidR="00B568BF" w:rsidRPr="00BD7901">
        <w:rPr>
          <w:rFonts w:cs="Arial"/>
        </w:rPr>
        <w:t>CBR, channel occupancy or LBT failure statistics</w:t>
      </w:r>
      <w:r w:rsidR="00B568BF" w:rsidRPr="00BD7901">
        <w:t>)</w:t>
      </w:r>
      <w:r w:rsidRPr="00BD7901">
        <w:t xml:space="preserve"> can be considered during resource selection and reselection</w:t>
      </w:r>
      <w:r w:rsidR="00EF1A55" w:rsidRPr="00BD7901">
        <w:t>.</w:t>
      </w:r>
      <w:bookmarkEnd w:id="13"/>
    </w:p>
    <w:p w14:paraId="12526815" w14:textId="1339F769" w:rsidR="00CD55CB" w:rsidRDefault="00CD55CB" w:rsidP="00CD55CB">
      <w:pPr>
        <w:pStyle w:val="Heading2"/>
        <w:rPr>
          <w:rFonts w:eastAsia="Times New Roman"/>
        </w:rPr>
      </w:pPr>
      <w:r w:rsidRPr="00E50CF5">
        <w:rPr>
          <w:rFonts w:eastAsiaTheme="minorEastAsia" w:cs="Arial" w:hint="eastAsia"/>
          <w:lang w:eastAsia="zh-CN"/>
        </w:rPr>
        <w:lastRenderedPageBreak/>
        <w:t>2.</w:t>
      </w:r>
      <w:r w:rsidR="00FC36F2">
        <w:rPr>
          <w:rFonts w:eastAsiaTheme="minorEastAsia" w:cs="Arial"/>
          <w:lang w:eastAsia="zh-CN"/>
        </w:rPr>
        <w:t>3</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B23C6C" w:rsidRDefault="00C655C7" w:rsidP="004362C2">
      <w:pPr>
        <w:rPr>
          <w:rFonts w:ascii="Arial" w:eastAsiaTheme="minorEastAsia" w:hAnsi="Arial" w:cs="Arial"/>
        </w:rPr>
      </w:pPr>
      <w:r w:rsidRPr="00B23C6C">
        <w:rPr>
          <w:rFonts w:ascii="Arial" w:eastAsiaTheme="minorEastAsia" w:hAnsi="Arial" w:cs="Arial"/>
        </w:rPr>
        <w:t xml:space="preserve">In NR-U, </w:t>
      </w:r>
      <w:r w:rsidR="002F6FB1" w:rsidRPr="00B23C6C">
        <w:rPr>
          <w:rFonts w:ascii="Arial" w:eastAsiaTheme="minorEastAsia" w:hAnsi="Arial" w:cs="Arial"/>
        </w:rPr>
        <w:t xml:space="preserve">the following enhancements are introduced for </w:t>
      </w:r>
      <w:r w:rsidR="00AA3C12" w:rsidRPr="00B23C6C">
        <w:rPr>
          <w:rFonts w:ascii="Arial" w:eastAsiaTheme="minorEastAsia" w:hAnsi="Arial" w:cs="Arial"/>
        </w:rPr>
        <w:t>configured grant (CG) in UL:</w:t>
      </w:r>
      <w:r w:rsidRPr="00B23C6C">
        <w:rPr>
          <w:rFonts w:ascii="Arial" w:eastAsiaTheme="minorEastAsia" w:hAnsi="Arial" w:cs="Arial"/>
        </w:rPr>
        <w:t xml:space="preserve"> </w:t>
      </w:r>
    </w:p>
    <w:p w14:paraId="25F497C0" w14:textId="29C8F784" w:rsidR="00A04619" w:rsidRPr="00B23C6C" w:rsidRDefault="00A04619" w:rsidP="004362C2">
      <w:pPr>
        <w:rPr>
          <w:rFonts w:ascii="Arial" w:eastAsiaTheme="minorEastAsia" w:hAnsi="Arial" w:cs="Arial"/>
        </w:rPr>
      </w:pPr>
      <w:r w:rsidRPr="00B23C6C">
        <w:rPr>
          <w:rFonts w:ascii="Arial" w:eastAsiaTheme="minorEastAsia" w:hAnsi="Arial" w:cs="Arial"/>
        </w:rPr>
        <w:t>Configured UL transmissions in consecutive slots without gaps in between</w:t>
      </w:r>
      <w:r w:rsidR="005D399C" w:rsidRPr="00B23C6C">
        <w:rPr>
          <w:rFonts w:ascii="Arial" w:eastAsiaTheme="minorEastAsia" w:hAnsi="Arial" w:cs="Arial"/>
        </w:rPr>
        <w:t>,</w:t>
      </w:r>
      <w:r w:rsidRPr="00B23C6C">
        <w:rPr>
          <w:rFonts w:ascii="Arial" w:eastAsiaTheme="minorEastAsia" w:hAnsi="Arial" w:cs="Arial"/>
        </w:rPr>
        <w:t xml:space="preserve"> </w:t>
      </w:r>
      <w:r w:rsidR="005D399C" w:rsidRPr="00B23C6C">
        <w:rPr>
          <w:rFonts w:ascii="Arial" w:eastAsiaTheme="minorEastAsia" w:hAnsi="Arial" w:cs="Arial"/>
        </w:rPr>
        <w:t>to</w:t>
      </w:r>
      <w:r w:rsidRPr="00B23C6C">
        <w:rPr>
          <w:rFonts w:ascii="Arial" w:eastAsiaTheme="minorEastAsia" w:hAnsi="Arial" w:cs="Arial"/>
        </w:rPr>
        <w:t xml:space="preserve"> avoid multiple LBTs</w:t>
      </w:r>
      <w:r w:rsidR="005D399C" w:rsidRPr="00B23C6C">
        <w:rPr>
          <w:rFonts w:ascii="Arial" w:eastAsiaTheme="minorEastAsia" w:hAnsi="Arial" w:cs="Arial"/>
        </w:rPr>
        <w:t xml:space="preserve"> and thus reduce </w:t>
      </w:r>
      <w:r w:rsidR="00293774" w:rsidRPr="00B23C6C">
        <w:rPr>
          <w:rFonts w:ascii="Arial" w:eastAsiaTheme="minorEastAsia" w:hAnsi="Arial" w:cs="Arial"/>
        </w:rPr>
        <w:t xml:space="preserve">the risk of LBT failure. </w:t>
      </w:r>
    </w:p>
    <w:p w14:paraId="1B5C9858" w14:textId="78FDAAF7" w:rsidR="00AA3C12" w:rsidRPr="00B23C6C" w:rsidRDefault="00C40F2E" w:rsidP="004362C2">
      <w:pPr>
        <w:rPr>
          <w:rFonts w:ascii="Arial" w:eastAsiaTheme="minorEastAsia" w:hAnsi="Arial" w:cs="Arial"/>
        </w:rPr>
      </w:pPr>
      <w:r w:rsidRPr="00B23C6C">
        <w:rPr>
          <w:rFonts w:ascii="Arial" w:eastAsiaTheme="minorEastAsia" w:hAnsi="Arial" w:cs="Arial"/>
        </w:rPr>
        <w:t xml:space="preserve">Autonomous uplink (AUL) where </w:t>
      </w:r>
      <w:r w:rsidR="000E528A" w:rsidRPr="00B23C6C">
        <w:rPr>
          <w:rFonts w:ascii="Arial" w:eastAsiaTheme="minorEastAsia" w:hAnsi="Arial" w:cs="Arial"/>
        </w:rPr>
        <w:t xml:space="preserve">a UE can trigger a retransmission autonomously </w:t>
      </w:r>
      <w:r w:rsidR="00730B01" w:rsidRPr="00B23C6C">
        <w:rPr>
          <w:rFonts w:ascii="Arial" w:eastAsiaTheme="minorEastAsia" w:hAnsi="Arial" w:cs="Arial"/>
        </w:rPr>
        <w:t xml:space="preserve">for a HARQ process </w:t>
      </w:r>
      <w:r w:rsidR="000E528A" w:rsidRPr="00B23C6C">
        <w:rPr>
          <w:rFonts w:ascii="Arial" w:eastAsiaTheme="minorEastAsia" w:hAnsi="Arial" w:cs="Arial"/>
        </w:rPr>
        <w:t>using</w:t>
      </w:r>
      <w:r w:rsidR="00730B01" w:rsidRPr="00B23C6C">
        <w:rPr>
          <w:rFonts w:ascii="Arial" w:eastAsiaTheme="minorEastAsia" w:hAnsi="Arial" w:cs="Arial"/>
        </w:rPr>
        <w:t xml:space="preserve"> </w:t>
      </w:r>
      <w:r w:rsidR="000E528A" w:rsidRPr="00B23C6C">
        <w:rPr>
          <w:rFonts w:ascii="Arial" w:eastAsiaTheme="minorEastAsia" w:hAnsi="Arial" w:cs="Arial"/>
        </w:rPr>
        <w:t>CG when</w:t>
      </w:r>
      <w:r w:rsidRPr="00B23C6C">
        <w:rPr>
          <w:rFonts w:ascii="Arial" w:eastAsiaTheme="minorEastAsia" w:hAnsi="Arial" w:cs="Arial"/>
        </w:rPr>
        <w:t xml:space="preserve"> the CG retransmission timer is expired</w:t>
      </w:r>
      <w:r w:rsidR="002C0508" w:rsidRPr="00B23C6C">
        <w:rPr>
          <w:rFonts w:ascii="Arial" w:eastAsiaTheme="minorEastAsia" w:hAnsi="Arial" w:cs="Arial"/>
        </w:rPr>
        <w:t xml:space="preserve"> and</w:t>
      </w:r>
      <w:r w:rsidRPr="00B23C6C">
        <w:rPr>
          <w:rFonts w:ascii="Arial" w:eastAsiaTheme="minorEastAsia" w:hAnsi="Arial" w:cs="Arial"/>
        </w:rPr>
        <w:t xml:space="preserve"> </w:t>
      </w:r>
      <w:proofErr w:type="spellStart"/>
      <w:r w:rsidR="002C0508" w:rsidRPr="00B23C6C">
        <w:rPr>
          <w:rFonts w:ascii="Arial" w:eastAsiaTheme="minorEastAsia" w:hAnsi="Arial" w:cs="Arial"/>
        </w:rPr>
        <w:t>configuredGrantTimer</w:t>
      </w:r>
      <w:proofErr w:type="spellEnd"/>
      <w:r w:rsidR="002C0508" w:rsidRPr="00B23C6C">
        <w:rPr>
          <w:rFonts w:ascii="Arial" w:eastAsiaTheme="minorEastAsia" w:hAnsi="Arial" w:cs="Arial"/>
        </w:rPr>
        <w:t xml:space="preserve"> is running </w:t>
      </w:r>
      <w:r w:rsidRPr="00B23C6C">
        <w:rPr>
          <w:rFonts w:ascii="Arial" w:eastAsiaTheme="minorEastAsia" w:hAnsi="Arial" w:cs="Arial"/>
        </w:rPr>
        <w:t>while the UE has not received HARQ feedback for the HARQ process</w:t>
      </w:r>
      <w:r w:rsidR="00F3659F" w:rsidRPr="00B23C6C">
        <w:rPr>
          <w:rFonts w:ascii="Arial" w:eastAsiaTheme="minorEastAsia" w:hAnsi="Arial" w:cs="Arial"/>
        </w:rPr>
        <w:t xml:space="preserve">. </w:t>
      </w:r>
    </w:p>
    <w:p w14:paraId="3C674259" w14:textId="13C6CD86" w:rsidR="00F3659F" w:rsidRPr="00B23C6C" w:rsidRDefault="007D5C0C" w:rsidP="004362C2">
      <w:pPr>
        <w:rPr>
          <w:rFonts w:ascii="Arial" w:eastAsiaTheme="minorEastAsia" w:hAnsi="Arial" w:cs="Arial"/>
        </w:rPr>
      </w:pPr>
      <w:r w:rsidRPr="00B23C6C">
        <w:rPr>
          <w:rFonts w:ascii="Arial" w:eastAsia="Calibri" w:hAnsi="Arial" w:cs="Arial"/>
        </w:rPr>
        <w:t xml:space="preserve">Asynchronous HARQ, where the </w:t>
      </w:r>
      <w:r w:rsidR="00870C16" w:rsidRPr="00B23C6C">
        <w:rPr>
          <w:rFonts w:ascii="Arial" w:eastAsia="Calibri" w:hAnsi="Arial" w:cs="Arial"/>
        </w:rPr>
        <w:t xml:space="preserve">HARQ ID corresponding to a </w:t>
      </w:r>
      <w:r w:rsidR="004F48AA" w:rsidRPr="00B23C6C">
        <w:rPr>
          <w:rFonts w:ascii="Arial" w:eastAsia="Calibri" w:hAnsi="Arial" w:cs="Arial"/>
        </w:rPr>
        <w:t xml:space="preserve">transmission </w:t>
      </w:r>
      <w:r w:rsidR="00504E52" w:rsidRPr="00B23C6C">
        <w:rPr>
          <w:rFonts w:ascii="Arial" w:eastAsia="Calibri" w:hAnsi="Arial" w:cs="Arial"/>
        </w:rPr>
        <w:t xml:space="preserve">on a </w:t>
      </w:r>
      <w:r w:rsidRPr="00B23C6C">
        <w:rPr>
          <w:rFonts w:ascii="Arial" w:eastAsia="Calibri" w:hAnsi="Arial" w:cs="Arial"/>
        </w:rPr>
        <w:t>CG</w:t>
      </w:r>
      <w:r w:rsidR="00870C16" w:rsidRPr="00B23C6C">
        <w:rPr>
          <w:rFonts w:ascii="Arial" w:eastAsia="Calibri" w:hAnsi="Arial" w:cs="Arial"/>
        </w:rPr>
        <w:t xml:space="preserve"> resource</w:t>
      </w:r>
      <w:r w:rsidR="00016873" w:rsidRPr="00B23C6C">
        <w:rPr>
          <w:rFonts w:ascii="Arial" w:eastAsia="Calibri" w:hAnsi="Arial" w:cs="Arial"/>
        </w:rPr>
        <w:t xml:space="preserve"> is not determined</w:t>
      </w:r>
      <w:r w:rsidR="005C7362" w:rsidRPr="00B23C6C">
        <w:rPr>
          <w:rFonts w:ascii="Arial" w:eastAsia="Calibri" w:hAnsi="Arial" w:cs="Arial"/>
        </w:rPr>
        <w:t xml:space="preserve"> using a formular</w:t>
      </w:r>
      <w:r w:rsidR="00016873" w:rsidRPr="00B23C6C">
        <w:rPr>
          <w:rFonts w:ascii="Arial" w:eastAsia="Calibri" w:hAnsi="Arial" w:cs="Arial"/>
        </w:rPr>
        <w:t xml:space="preserve"> </w:t>
      </w:r>
      <w:r w:rsidR="004F48AA" w:rsidRPr="00B23C6C">
        <w:rPr>
          <w:rFonts w:ascii="Arial" w:eastAsia="Calibri" w:hAnsi="Arial" w:cs="Arial"/>
        </w:rPr>
        <w:t xml:space="preserve">based on the resource that is used for </w:t>
      </w:r>
      <w:r w:rsidR="00504E52" w:rsidRPr="00B23C6C">
        <w:rPr>
          <w:rFonts w:ascii="Arial" w:eastAsia="Calibri" w:hAnsi="Arial" w:cs="Arial"/>
        </w:rPr>
        <w:t xml:space="preserve">the </w:t>
      </w:r>
      <w:r w:rsidR="004F48AA" w:rsidRPr="00B23C6C">
        <w:rPr>
          <w:rFonts w:ascii="Arial" w:eastAsia="Calibri" w:hAnsi="Arial" w:cs="Arial"/>
        </w:rPr>
        <w:t>transmission</w:t>
      </w:r>
      <w:r w:rsidR="00504E52" w:rsidRPr="00B23C6C">
        <w:rPr>
          <w:rFonts w:ascii="Arial" w:eastAsia="Calibri" w:hAnsi="Arial" w:cs="Arial"/>
        </w:rPr>
        <w:t xml:space="preserve">, </w:t>
      </w:r>
      <w:r w:rsidR="005C7362" w:rsidRPr="00B23C6C">
        <w:rPr>
          <w:rFonts w:ascii="Arial" w:eastAsia="Calibri" w:hAnsi="Arial" w:cs="Arial"/>
        </w:rPr>
        <w:t xml:space="preserve">but determined by the Tx UE, </w:t>
      </w:r>
      <w:r w:rsidR="00DB3C7D" w:rsidRPr="00B23C6C">
        <w:rPr>
          <w:rFonts w:ascii="Arial" w:eastAsia="Calibri" w:hAnsi="Arial" w:cs="Arial"/>
        </w:rPr>
        <w:t>which reduces the delay</w:t>
      </w:r>
      <w:r w:rsidR="00994B3F" w:rsidRPr="00B23C6C">
        <w:rPr>
          <w:rFonts w:ascii="Arial" w:eastAsia="Calibri" w:hAnsi="Arial" w:cs="Arial"/>
        </w:rPr>
        <w:t xml:space="preserve"> for retransmission.</w:t>
      </w:r>
      <w:r w:rsidR="00DB3C7D" w:rsidRPr="00B23C6C">
        <w:rPr>
          <w:rFonts w:ascii="Arial" w:eastAsia="Calibri"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B23C6C"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nrofPUSCH</w:t>
            </w:r>
            <w:proofErr w:type="spellEnd"/>
            <w:r w:rsidRPr="00B23C6C">
              <w:rPr>
                <w:rFonts w:cs="Arial"/>
                <w:b/>
                <w:i/>
                <w:sz w:val="20"/>
                <w:lang w:eastAsia="sv-SE"/>
              </w:rPr>
              <w:t>-</w:t>
            </w:r>
            <w:proofErr w:type="spellStart"/>
            <w:r w:rsidRPr="00B23C6C">
              <w:rPr>
                <w:rFonts w:cs="Arial"/>
                <w:b/>
                <w:i/>
                <w:sz w:val="20"/>
                <w:lang w:eastAsia="sv-SE"/>
              </w:rPr>
              <w:t>InSlot</w:t>
            </w:r>
            <w:proofErr w:type="spellEnd"/>
          </w:p>
          <w:p w14:paraId="6AE30672"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r w:rsidR="00D05606" w:rsidRPr="00B23C6C"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B23C6C" w:rsidRDefault="00D05606" w:rsidP="00D05606">
            <w:pPr>
              <w:pStyle w:val="TAL"/>
              <w:rPr>
                <w:rFonts w:cs="Arial"/>
                <w:sz w:val="20"/>
                <w:lang w:eastAsia="sv-SE"/>
              </w:rPr>
            </w:pPr>
            <w:r w:rsidRPr="00B23C6C">
              <w:rPr>
                <w:rFonts w:cs="Arial"/>
                <w:b/>
                <w:i/>
                <w:sz w:val="20"/>
                <w:lang w:eastAsia="sv-SE"/>
              </w:rPr>
              <w:t>cg-</w:t>
            </w:r>
            <w:proofErr w:type="spellStart"/>
            <w:r w:rsidRPr="00B23C6C">
              <w:rPr>
                <w:rFonts w:cs="Arial"/>
                <w:b/>
                <w:i/>
                <w:sz w:val="20"/>
                <w:lang w:eastAsia="sv-SE"/>
              </w:rPr>
              <w:t>nrofSlots</w:t>
            </w:r>
            <w:proofErr w:type="spellEnd"/>
          </w:p>
          <w:p w14:paraId="1DDC1D78"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allocated slots in a configured grant periodicity following the time instance of configured grant offset (see TS 38.214 [19], clause 6.1.2.3). The network can only configure this field if </w:t>
            </w:r>
            <w:r w:rsidRPr="00B23C6C">
              <w:rPr>
                <w:rFonts w:cs="Arial"/>
                <w:i/>
                <w:iCs/>
                <w:sz w:val="20"/>
                <w:lang w:eastAsia="sv-SE"/>
              </w:rPr>
              <w:t>cg-</w:t>
            </w:r>
            <w:proofErr w:type="spellStart"/>
            <w:r w:rsidRPr="00B23C6C">
              <w:rPr>
                <w:rFonts w:cs="Arial"/>
                <w:i/>
                <w:iCs/>
                <w:sz w:val="20"/>
                <w:lang w:eastAsia="sv-SE"/>
              </w:rPr>
              <w:t>RetransmissionTimer</w:t>
            </w:r>
            <w:proofErr w:type="spellEnd"/>
            <w:r w:rsidRPr="00B23C6C">
              <w:rPr>
                <w:rFonts w:cs="Arial"/>
                <w:i/>
                <w:iCs/>
                <w:sz w:val="20"/>
                <w:lang w:eastAsia="sv-SE"/>
              </w:rPr>
              <w:t xml:space="preserve"> </w:t>
            </w:r>
            <w:r w:rsidRPr="00B23C6C">
              <w:rPr>
                <w:rFonts w:cs="Arial"/>
                <w:sz w:val="20"/>
                <w:lang w:eastAsia="sv-SE"/>
              </w:rPr>
              <w:t>is configured.</w:t>
            </w:r>
          </w:p>
        </w:tc>
      </w:tr>
    </w:tbl>
    <w:p w14:paraId="22B586AA" w14:textId="5A0E101C" w:rsidR="00A67242" w:rsidRPr="00B23C6C" w:rsidRDefault="008E5AAD" w:rsidP="00AA3C12">
      <w:pPr>
        <w:rPr>
          <w:rFonts w:ascii="Arial" w:eastAsiaTheme="minorEastAsia" w:hAnsi="Arial" w:cs="Arial"/>
          <w:lang w:eastAsia="zh-CN"/>
        </w:rPr>
      </w:pPr>
      <w:r w:rsidRPr="00B23C6C">
        <w:rPr>
          <w:rFonts w:ascii="Arial" w:eastAsiaTheme="minorEastAsia" w:hAnsi="Arial" w:cs="Arial"/>
          <w:lang w:eastAsia="zh-CN"/>
        </w:rPr>
        <w:t>T</w:t>
      </w:r>
      <w:r w:rsidR="00171C3D" w:rsidRPr="00B23C6C">
        <w:rPr>
          <w:rFonts w:ascii="Arial" w:eastAsiaTheme="minorEastAsia" w:hAnsi="Arial" w:cs="Arial"/>
          <w:lang w:eastAsia="zh-CN"/>
        </w:rPr>
        <w:t xml:space="preserve">he first </w:t>
      </w:r>
      <w:r w:rsidR="0020051D" w:rsidRPr="00B23C6C">
        <w:rPr>
          <w:rFonts w:ascii="Arial" w:eastAsiaTheme="minorEastAsia" w:hAnsi="Arial" w:cs="Arial"/>
          <w:lang w:eastAsia="zh-CN"/>
        </w:rPr>
        <w:t>enhancement</w:t>
      </w:r>
      <w:r w:rsidRPr="00B23C6C">
        <w:rPr>
          <w:rFonts w:ascii="Arial" w:eastAsiaTheme="minorEastAsia" w:hAnsi="Arial" w:cs="Arial"/>
          <w:lang w:eastAsia="zh-CN"/>
        </w:rPr>
        <w:t xml:space="preserve"> </w:t>
      </w:r>
      <w:r w:rsidR="00105B51" w:rsidRPr="00B23C6C">
        <w:rPr>
          <w:rFonts w:ascii="Arial" w:eastAsiaTheme="minorEastAsia" w:hAnsi="Arial" w:cs="Arial"/>
          <w:lang w:eastAsia="zh-CN"/>
        </w:rPr>
        <w:t xml:space="preserve">in NR-U </w:t>
      </w:r>
      <w:r w:rsidRPr="00B23C6C">
        <w:rPr>
          <w:rFonts w:ascii="Arial" w:eastAsiaTheme="minorEastAsia" w:hAnsi="Arial" w:cs="Arial"/>
          <w:lang w:eastAsia="zh-CN"/>
        </w:rPr>
        <w:t>is implemented based</w:t>
      </w:r>
      <w:r w:rsidR="0020051D" w:rsidRPr="00B23C6C">
        <w:rPr>
          <w:rFonts w:ascii="Arial" w:eastAsiaTheme="minorEastAsia" w:hAnsi="Arial" w:cs="Arial"/>
          <w:lang w:eastAsia="zh-CN"/>
        </w:rPr>
        <w:t xml:space="preserve"> </w:t>
      </w:r>
      <w:r w:rsidRPr="00B23C6C">
        <w:rPr>
          <w:rFonts w:ascii="Arial" w:eastAsiaTheme="minorEastAsia" w:hAnsi="Arial" w:cs="Arial"/>
          <w:lang w:eastAsia="zh-CN"/>
        </w:rPr>
        <w:t xml:space="preserve">on the following parameters: </w:t>
      </w:r>
    </w:p>
    <w:p w14:paraId="65DC0781" w14:textId="77777777" w:rsidR="00A67242" w:rsidRPr="00B23C6C" w:rsidRDefault="00A67242" w:rsidP="00AA3C12">
      <w:pPr>
        <w:rPr>
          <w:rFonts w:ascii="Arial" w:eastAsiaTheme="minorEastAsia" w:hAnsi="Arial" w:cs="Arial"/>
          <w:lang w:eastAsia="zh-CN"/>
        </w:rPr>
      </w:pPr>
    </w:p>
    <w:p w14:paraId="2D4F41E5" w14:textId="47267BA0" w:rsidR="00AA3C12" w:rsidRPr="00B23C6C" w:rsidRDefault="008C702C" w:rsidP="00AA3C12">
      <w:pPr>
        <w:rPr>
          <w:rFonts w:ascii="Arial" w:eastAsiaTheme="minorEastAsia" w:hAnsi="Arial" w:cs="Arial"/>
          <w:lang w:eastAsia="zh-CN"/>
        </w:rPr>
      </w:pPr>
      <w:proofErr w:type="gramStart"/>
      <w:r w:rsidRPr="00B23C6C">
        <w:rPr>
          <w:rFonts w:ascii="Arial" w:eastAsiaTheme="minorEastAsia" w:hAnsi="Arial" w:cs="Arial"/>
          <w:lang w:eastAsia="zh-CN"/>
        </w:rPr>
        <w:t>Actually,</w:t>
      </w:r>
      <w:r w:rsidR="00967A6C" w:rsidRPr="00B23C6C">
        <w:rPr>
          <w:rFonts w:ascii="Arial" w:eastAsiaTheme="minorEastAsia" w:hAnsi="Arial" w:cs="Arial"/>
          <w:lang w:eastAsia="zh-CN"/>
        </w:rPr>
        <w:t xml:space="preserve"> </w:t>
      </w:r>
      <w:r w:rsidR="001E62BE" w:rsidRPr="00B23C6C">
        <w:rPr>
          <w:rFonts w:ascii="Arial" w:eastAsiaTheme="minorEastAsia" w:hAnsi="Arial" w:cs="Arial"/>
          <w:lang w:eastAsia="zh-CN"/>
        </w:rPr>
        <w:t>RAN1</w:t>
      </w:r>
      <w:proofErr w:type="gramEnd"/>
      <w:r w:rsidR="001E62BE" w:rsidRPr="00B23C6C">
        <w:rPr>
          <w:rFonts w:ascii="Arial" w:eastAsiaTheme="minorEastAsia" w:hAnsi="Arial" w:cs="Arial"/>
          <w:lang w:eastAsia="zh-CN"/>
        </w:rPr>
        <w:t xml:space="preserve"> has agreed to support multi-consecutive slots transmission for Mode 1 and Mode 2 resource allocation in SL-U, </w:t>
      </w:r>
      <w:r w:rsidR="00A903C8" w:rsidRPr="00B23C6C">
        <w:rPr>
          <w:rFonts w:ascii="Arial" w:eastAsiaTheme="minorEastAsia" w:hAnsi="Arial" w:cs="Arial"/>
          <w:lang w:eastAsia="zh-CN"/>
        </w:rPr>
        <w:t xml:space="preserve">which implies </w:t>
      </w:r>
      <w:r w:rsidR="00C265DD" w:rsidRPr="00B23C6C">
        <w:rPr>
          <w:rFonts w:ascii="Arial" w:eastAsiaTheme="minorEastAsia" w:hAnsi="Arial" w:cs="Arial"/>
          <w:lang w:eastAsia="zh-CN"/>
        </w:rPr>
        <w:t xml:space="preserve">that </w:t>
      </w:r>
      <w:r w:rsidR="00A903C8" w:rsidRPr="00B23C6C">
        <w:rPr>
          <w:rFonts w:ascii="Arial" w:eastAsiaTheme="minorEastAsia" w:hAnsi="Arial" w:cs="Arial"/>
          <w:lang w:eastAsia="zh-CN"/>
        </w:rPr>
        <w:t>c</w:t>
      </w:r>
      <w:r w:rsidR="00481867" w:rsidRPr="00B23C6C">
        <w:rPr>
          <w:rFonts w:ascii="Arial" w:eastAsiaTheme="minorEastAsia" w:hAnsi="Arial" w:cs="Arial"/>
          <w:lang w:eastAsia="zh-CN"/>
        </w:rPr>
        <w:t xml:space="preserve">onfigured </w:t>
      </w:r>
      <w:r w:rsidR="000D35F1" w:rsidRPr="00B23C6C">
        <w:rPr>
          <w:rFonts w:ascii="Arial" w:eastAsiaTheme="minorEastAsia" w:hAnsi="Arial" w:cs="Arial"/>
          <w:lang w:eastAsia="zh-CN"/>
        </w:rPr>
        <w:t>SL</w:t>
      </w:r>
      <w:r w:rsidR="00481867" w:rsidRPr="00B23C6C">
        <w:rPr>
          <w:rFonts w:ascii="Arial" w:eastAsiaTheme="minorEastAsia" w:hAnsi="Arial" w:cs="Arial"/>
          <w:lang w:eastAsia="zh-CN"/>
        </w:rPr>
        <w:t xml:space="preserve"> transmissions in consecutive slots</w:t>
      </w:r>
      <w:r w:rsidR="000B7186" w:rsidRPr="00B23C6C">
        <w:rPr>
          <w:rFonts w:ascii="Arial" w:eastAsiaTheme="minorEastAsia" w:hAnsi="Arial" w:cs="Arial"/>
          <w:lang w:eastAsia="zh-CN"/>
        </w:rPr>
        <w:t xml:space="preserve"> is </w:t>
      </w:r>
      <w:r w:rsidR="00C265DD" w:rsidRPr="00B23C6C">
        <w:rPr>
          <w:rFonts w:ascii="Arial" w:eastAsiaTheme="minorEastAsia" w:hAnsi="Arial" w:cs="Arial"/>
          <w:lang w:eastAsia="zh-CN"/>
        </w:rPr>
        <w:t>supported.</w:t>
      </w:r>
      <w:r w:rsidR="001E62BE" w:rsidRPr="00B23C6C">
        <w:rPr>
          <w:rFonts w:ascii="Arial" w:eastAsiaTheme="minorEastAsia" w:hAnsi="Arial" w:cs="Arial"/>
          <w:lang w:eastAsia="zh-CN"/>
        </w:rPr>
        <w:t xml:space="preserve"> </w:t>
      </w:r>
    </w:p>
    <w:p w14:paraId="1F83DF80" w14:textId="23D1AF51" w:rsidR="008B5249" w:rsidRPr="00B23C6C" w:rsidRDefault="006B3A3B" w:rsidP="00DD55D6">
      <w:pPr>
        <w:pStyle w:val="Observation"/>
        <w:rPr>
          <w:rFonts w:cs="Arial"/>
        </w:rPr>
      </w:pPr>
      <w:bookmarkStart w:id="14" w:name="_Toc131701369"/>
      <w:r w:rsidRPr="00B23C6C">
        <w:rPr>
          <w:rFonts w:eastAsiaTheme="minorEastAsia" w:cs="Arial"/>
          <w:lang w:eastAsia="zh-CN"/>
        </w:rPr>
        <w:t>Configured SL transmissions in consecutive slots is supported for SL-U</w:t>
      </w:r>
      <w:r w:rsidRPr="00B23C6C">
        <w:rPr>
          <w:rFonts w:cs="Arial"/>
        </w:rPr>
        <w:t>.</w:t>
      </w:r>
      <w:bookmarkEnd w:id="14"/>
    </w:p>
    <w:p w14:paraId="62E00170" w14:textId="36FA5744" w:rsidR="00C265DD" w:rsidRPr="00B23C6C" w:rsidRDefault="00C265DD" w:rsidP="00AA3C12">
      <w:pPr>
        <w:rPr>
          <w:rFonts w:ascii="Arial" w:eastAsiaTheme="minorEastAsia" w:hAnsi="Arial" w:cs="Arial"/>
          <w:lang w:eastAsia="zh-CN"/>
        </w:rPr>
      </w:pPr>
      <w:r w:rsidRPr="00B23C6C">
        <w:rPr>
          <w:rFonts w:ascii="Arial" w:eastAsiaTheme="minorEastAsia" w:hAnsi="Arial" w:cs="Arial"/>
          <w:lang w:eastAsia="zh-CN"/>
        </w:rPr>
        <w:t xml:space="preserve">Regarding </w:t>
      </w:r>
      <w:r w:rsidR="009B2A40" w:rsidRPr="00B23C6C">
        <w:rPr>
          <w:rFonts w:ascii="Arial" w:eastAsiaTheme="minorEastAsia" w:hAnsi="Arial" w:cs="Arial"/>
          <w:lang w:eastAsia="zh-CN"/>
        </w:rPr>
        <w:t>autonomous retransmission</w:t>
      </w:r>
      <w:r w:rsidR="00A67D14" w:rsidRPr="00B23C6C">
        <w:rPr>
          <w:rFonts w:ascii="Arial" w:eastAsiaTheme="minorEastAsia" w:hAnsi="Arial" w:cs="Arial"/>
          <w:lang w:eastAsia="zh-CN"/>
        </w:rPr>
        <w:t xml:space="preserve"> (AUL)</w:t>
      </w:r>
      <w:r w:rsidR="009B2A40" w:rsidRPr="00B23C6C">
        <w:rPr>
          <w:rFonts w:ascii="Arial" w:eastAsiaTheme="minorEastAsia" w:hAnsi="Arial" w:cs="Arial"/>
          <w:lang w:eastAsia="zh-CN"/>
        </w:rPr>
        <w:t xml:space="preserve"> for CG, we think it is </w:t>
      </w:r>
      <w:r w:rsidR="009C7110" w:rsidRPr="00B23C6C">
        <w:rPr>
          <w:rFonts w:ascii="Arial" w:eastAsiaTheme="minorEastAsia" w:hAnsi="Arial" w:cs="Arial"/>
          <w:lang w:eastAsia="zh-CN"/>
        </w:rPr>
        <w:t xml:space="preserve">less motivated </w:t>
      </w:r>
      <w:r w:rsidR="009B2A40" w:rsidRPr="00B23C6C">
        <w:rPr>
          <w:rFonts w:ascii="Arial" w:eastAsiaTheme="minorEastAsia" w:hAnsi="Arial" w:cs="Arial"/>
          <w:lang w:eastAsia="zh-CN"/>
        </w:rPr>
        <w:t xml:space="preserve">to </w:t>
      </w:r>
      <w:r w:rsidR="00193950" w:rsidRPr="00B23C6C">
        <w:rPr>
          <w:rFonts w:ascii="Arial" w:eastAsiaTheme="minorEastAsia" w:hAnsi="Arial" w:cs="Arial"/>
          <w:lang w:eastAsia="zh-CN"/>
        </w:rPr>
        <w:t xml:space="preserve">introduce it </w:t>
      </w:r>
      <w:r w:rsidR="00DE6226" w:rsidRPr="00B23C6C">
        <w:rPr>
          <w:rFonts w:ascii="Arial" w:eastAsiaTheme="minorEastAsia" w:hAnsi="Arial" w:cs="Arial"/>
          <w:lang w:eastAsia="zh-CN"/>
        </w:rPr>
        <w:t>for SL-U</w:t>
      </w:r>
      <w:r w:rsidR="005E1B67" w:rsidRPr="00B23C6C">
        <w:rPr>
          <w:rFonts w:ascii="Arial" w:eastAsiaTheme="minorEastAsia" w:hAnsi="Arial" w:cs="Arial"/>
          <w:lang w:eastAsia="zh-CN"/>
        </w:rPr>
        <w:t>.</w:t>
      </w:r>
      <w:r w:rsidR="000D3AB6" w:rsidRPr="00B23C6C">
        <w:rPr>
          <w:rFonts w:ascii="Arial" w:eastAsiaTheme="minorEastAsia" w:hAnsi="Arial" w:cs="Arial"/>
          <w:lang w:eastAsia="zh-CN"/>
        </w:rPr>
        <w:t xml:space="preserve"> </w:t>
      </w:r>
      <w:r w:rsidR="00BA183B" w:rsidRPr="00B23C6C">
        <w:rPr>
          <w:rFonts w:ascii="Arial" w:eastAsiaTheme="minorEastAsia" w:hAnsi="Arial" w:cs="Arial"/>
          <w:lang w:eastAsia="zh-CN"/>
        </w:rPr>
        <w:t xml:space="preserve">AUL in NR-U </w:t>
      </w:r>
      <w:r w:rsidR="00C71745" w:rsidRPr="00B23C6C">
        <w:rPr>
          <w:rFonts w:ascii="Arial" w:eastAsiaTheme="minorEastAsia" w:hAnsi="Arial" w:cs="Arial"/>
          <w:lang w:eastAsia="zh-CN"/>
        </w:rPr>
        <w:t xml:space="preserve">was introduced partly due to that </w:t>
      </w:r>
      <w:r w:rsidR="00256E76" w:rsidRPr="00B23C6C">
        <w:rPr>
          <w:rFonts w:ascii="Arial" w:eastAsiaTheme="minorEastAsia" w:hAnsi="Arial" w:cs="Arial"/>
          <w:lang w:eastAsia="zh-CN"/>
        </w:rPr>
        <w:t xml:space="preserve">a HARQ transmission or </w:t>
      </w:r>
      <w:r w:rsidR="003A0C79" w:rsidRPr="00B23C6C">
        <w:rPr>
          <w:rFonts w:ascii="Arial" w:eastAsiaTheme="minorEastAsia" w:hAnsi="Arial" w:cs="Arial"/>
          <w:lang w:eastAsia="zh-CN"/>
        </w:rPr>
        <w:t xml:space="preserve">a gNB initiated DCI for retransmission may be subjective to LBT failure. </w:t>
      </w:r>
      <w:r w:rsidR="00C64918" w:rsidRPr="00B23C6C">
        <w:rPr>
          <w:rFonts w:ascii="Arial" w:eastAsiaTheme="minorEastAsia" w:hAnsi="Arial" w:cs="Arial"/>
          <w:lang w:eastAsia="zh-CN"/>
        </w:rPr>
        <w:t xml:space="preserve">However, </w:t>
      </w:r>
      <w:r w:rsidR="00E01A31" w:rsidRPr="00B23C6C">
        <w:rPr>
          <w:rFonts w:ascii="Arial" w:eastAsiaTheme="minorEastAsia" w:hAnsi="Arial" w:cs="Arial"/>
          <w:lang w:eastAsia="zh-CN"/>
        </w:rPr>
        <w:t>for SL-U Mode 1 operation, the gNB is deployed in the licensed bands</w:t>
      </w:r>
      <w:r w:rsidR="0073230B" w:rsidRPr="00B23C6C">
        <w:rPr>
          <w:rFonts w:ascii="Arial" w:eastAsiaTheme="minorEastAsia" w:hAnsi="Arial" w:cs="Arial"/>
          <w:lang w:eastAsia="zh-CN"/>
        </w:rPr>
        <w:t xml:space="preserve">, </w:t>
      </w:r>
      <w:r w:rsidR="00A5754B" w:rsidRPr="00B23C6C">
        <w:rPr>
          <w:rFonts w:ascii="Arial" w:eastAsiaTheme="minorEastAsia" w:hAnsi="Arial" w:cs="Arial"/>
          <w:lang w:eastAsia="zh-CN"/>
        </w:rPr>
        <w:t xml:space="preserve">it means the gNB </w:t>
      </w:r>
      <w:r w:rsidR="00342BC9" w:rsidRPr="00B23C6C">
        <w:rPr>
          <w:rFonts w:ascii="Arial" w:eastAsiaTheme="minorEastAsia" w:hAnsi="Arial" w:cs="Arial"/>
          <w:lang w:eastAsia="zh-CN"/>
        </w:rPr>
        <w:t xml:space="preserve">can initiate </w:t>
      </w:r>
      <w:r w:rsidR="00A66725" w:rsidRPr="00B23C6C">
        <w:rPr>
          <w:rFonts w:ascii="Arial" w:eastAsiaTheme="minorEastAsia" w:hAnsi="Arial" w:cs="Arial"/>
          <w:lang w:eastAsia="zh-CN"/>
        </w:rPr>
        <w:t>a dynamic SL grant to UE at any time</w:t>
      </w:r>
      <w:r w:rsidR="005C5134" w:rsidRPr="00B23C6C">
        <w:rPr>
          <w:rFonts w:ascii="Arial" w:eastAsiaTheme="minorEastAsia" w:hAnsi="Arial" w:cs="Arial"/>
          <w:lang w:eastAsia="zh-CN"/>
        </w:rPr>
        <w:t xml:space="preserve"> without subjection to the LBT failure. </w:t>
      </w:r>
      <w:r w:rsidR="00B01F34" w:rsidRPr="00B23C6C">
        <w:rPr>
          <w:rFonts w:ascii="Arial" w:eastAsiaTheme="minorEastAsia" w:hAnsi="Arial" w:cs="Arial"/>
          <w:lang w:eastAsia="zh-CN"/>
        </w:rPr>
        <w:t xml:space="preserve">In addition, </w:t>
      </w:r>
      <w:r w:rsidR="0069069F" w:rsidRPr="00B23C6C">
        <w:rPr>
          <w:rFonts w:ascii="Arial" w:eastAsiaTheme="minorEastAsia" w:hAnsi="Arial" w:cs="Arial"/>
          <w:lang w:eastAsia="zh-CN"/>
        </w:rPr>
        <w:t xml:space="preserve">UE already supports blind retransmission using </w:t>
      </w:r>
      <w:r w:rsidR="005B4E74" w:rsidRPr="00B23C6C">
        <w:rPr>
          <w:rFonts w:ascii="Arial" w:eastAsiaTheme="minorEastAsia" w:hAnsi="Arial" w:cs="Arial"/>
          <w:lang w:eastAsia="zh-CN"/>
        </w:rPr>
        <w:t>configure</w:t>
      </w:r>
      <w:r w:rsidR="00CE1C34" w:rsidRPr="00B23C6C">
        <w:rPr>
          <w:rFonts w:ascii="Arial" w:eastAsiaTheme="minorEastAsia" w:hAnsi="Arial" w:cs="Arial"/>
          <w:lang w:eastAsia="zh-CN"/>
        </w:rPr>
        <w:t>d</w:t>
      </w:r>
      <w:r w:rsidR="005B4E74" w:rsidRPr="00B23C6C">
        <w:rPr>
          <w:rFonts w:ascii="Arial" w:eastAsiaTheme="minorEastAsia" w:hAnsi="Arial" w:cs="Arial"/>
          <w:lang w:eastAsia="zh-CN"/>
        </w:rPr>
        <w:t xml:space="preserve"> grant or Mode 2 grants in </w:t>
      </w:r>
      <w:r w:rsidR="00DE583D" w:rsidRPr="00B23C6C">
        <w:rPr>
          <w:rFonts w:ascii="Arial" w:eastAsiaTheme="minorEastAsia" w:hAnsi="Arial" w:cs="Arial"/>
          <w:lang w:eastAsia="zh-CN"/>
        </w:rPr>
        <w:t xml:space="preserve">the legacy. </w:t>
      </w:r>
      <w:r w:rsidR="00186325" w:rsidRPr="00B23C6C">
        <w:rPr>
          <w:rFonts w:ascii="Arial" w:eastAsiaTheme="minorEastAsia" w:hAnsi="Arial" w:cs="Arial"/>
          <w:lang w:eastAsia="zh-CN"/>
        </w:rPr>
        <w:t xml:space="preserve">Thus, </w:t>
      </w:r>
      <w:bookmarkStart w:id="15" w:name="_Hlk118121642"/>
      <w:r w:rsidR="002069FC" w:rsidRPr="00B23C6C">
        <w:rPr>
          <w:rFonts w:ascii="Arial" w:eastAsiaTheme="minorEastAsia" w:hAnsi="Arial" w:cs="Arial"/>
          <w:lang w:eastAsia="zh-CN"/>
        </w:rPr>
        <w:t>autonomous retransmission</w:t>
      </w:r>
      <w:r w:rsidR="00040848" w:rsidRPr="00B23C6C">
        <w:rPr>
          <w:rFonts w:ascii="Arial" w:eastAsiaTheme="minorEastAsia" w:hAnsi="Arial" w:cs="Arial"/>
          <w:lang w:eastAsia="zh-CN"/>
        </w:rPr>
        <w:t xml:space="preserve"> with a retransmission timer</w:t>
      </w:r>
      <w:r w:rsidR="007B6661" w:rsidRPr="00B23C6C">
        <w:rPr>
          <w:rFonts w:ascii="Arial" w:eastAsiaTheme="minorEastAsia" w:hAnsi="Arial" w:cs="Arial"/>
          <w:lang w:eastAsia="zh-CN"/>
        </w:rPr>
        <w:t xml:space="preserve"> </w:t>
      </w:r>
      <w:bookmarkEnd w:id="15"/>
      <w:r w:rsidR="007B6661" w:rsidRPr="00B23C6C">
        <w:rPr>
          <w:rFonts w:ascii="Arial" w:eastAsiaTheme="minorEastAsia" w:hAnsi="Arial" w:cs="Arial"/>
          <w:lang w:eastAsia="zh-CN"/>
        </w:rPr>
        <w:t>for SL-U is less motivated than NR-U.</w:t>
      </w:r>
      <w:r w:rsidR="004B72BD" w:rsidRPr="00B23C6C">
        <w:rPr>
          <w:rFonts w:ascii="Arial" w:eastAsiaTheme="minorEastAsia" w:hAnsi="Arial" w:cs="Arial"/>
          <w:lang w:eastAsia="zh-CN"/>
        </w:rPr>
        <w:t xml:space="preserve"> Given limited time for R18, it is therefore to suggest RAN2 to down-prioritize </w:t>
      </w:r>
      <w:r w:rsidR="00FA3D67" w:rsidRPr="00B23C6C">
        <w:rPr>
          <w:rFonts w:ascii="Arial" w:eastAsiaTheme="minorEastAsia" w:hAnsi="Arial" w:cs="Arial"/>
          <w:lang w:eastAsia="zh-CN"/>
        </w:rPr>
        <w:t>autonomous retransmission</w:t>
      </w:r>
      <w:r w:rsidR="00315B5D" w:rsidRPr="00B23C6C">
        <w:rPr>
          <w:rFonts w:ascii="Arial" w:eastAsiaTheme="minorEastAsia" w:hAnsi="Arial" w:cs="Arial"/>
          <w:lang w:eastAsia="zh-CN"/>
        </w:rPr>
        <w:t xml:space="preserve"> with a retransmission timer</w:t>
      </w:r>
      <w:r w:rsidR="00FA3D67" w:rsidRPr="00B23C6C">
        <w:rPr>
          <w:rFonts w:ascii="Arial" w:eastAsiaTheme="minorEastAsia" w:hAnsi="Arial" w:cs="Arial"/>
          <w:lang w:eastAsia="zh-CN"/>
        </w:rPr>
        <w:t xml:space="preserve"> </w:t>
      </w:r>
      <w:r w:rsidR="004B72BD" w:rsidRPr="00B23C6C">
        <w:rPr>
          <w:rFonts w:ascii="Arial" w:eastAsiaTheme="minorEastAsia" w:hAnsi="Arial" w:cs="Arial"/>
          <w:lang w:eastAsia="zh-CN"/>
        </w:rPr>
        <w:t>for SL-U in R18.</w:t>
      </w:r>
      <w:r w:rsidR="00315B5D" w:rsidRPr="00B23C6C">
        <w:rPr>
          <w:rFonts w:ascii="Arial" w:eastAsiaTheme="minorEastAsia" w:hAnsi="Arial" w:cs="Arial"/>
          <w:lang w:eastAsia="zh-CN"/>
        </w:rPr>
        <w:t xml:space="preserve"> Therefore, autonomous retransmission with CG resources can be achieved with the existing blind retransmission mechanism.</w:t>
      </w:r>
      <w:r w:rsidR="00CE1C34" w:rsidRPr="00B23C6C">
        <w:rPr>
          <w:rFonts w:ascii="Arial" w:eastAsiaTheme="minorEastAsia" w:hAnsi="Arial" w:cs="Arial"/>
          <w:lang w:eastAsia="zh-CN"/>
        </w:rPr>
        <w:t xml:space="preserve"> However, the existing blind retransmission mechanism using configured grant can be enhanced to allow the UE to perform blind retransmission using CG resources across CG periods. This is motivated by the fact that some of CG resources may be subject to LBT failures. </w:t>
      </w:r>
    </w:p>
    <w:p w14:paraId="2FB042FC" w14:textId="1E39C54B" w:rsidR="00872A53" w:rsidRPr="00B23C6C" w:rsidRDefault="00E11D6C">
      <w:pPr>
        <w:pStyle w:val="Observation"/>
        <w:rPr>
          <w:rFonts w:cs="Arial"/>
        </w:rPr>
      </w:pPr>
      <w:bookmarkStart w:id="16" w:name="_Toc131701370"/>
      <w:r w:rsidRPr="00B23C6C">
        <w:rPr>
          <w:rFonts w:eastAsiaTheme="minorEastAsia" w:cs="Arial"/>
          <w:lang w:eastAsia="zh-CN"/>
        </w:rPr>
        <w:t>F</w:t>
      </w:r>
      <w:r w:rsidR="00D523D0" w:rsidRPr="00B23C6C">
        <w:rPr>
          <w:rFonts w:eastAsiaTheme="minorEastAsia" w:cs="Arial"/>
          <w:lang w:eastAsia="zh-CN"/>
        </w:rPr>
        <w:t>or SL-U Mode 1 operation, the gNB is deployed in the licensed bands, it means the gNB can initiate a dynamic SL grant to UE at any time without subjection to the LBT failure.</w:t>
      </w:r>
      <w:r w:rsidR="00BA52AC" w:rsidRPr="00B23C6C">
        <w:rPr>
          <w:rFonts w:eastAsiaTheme="minorEastAsia" w:cs="Arial"/>
          <w:lang w:eastAsia="zh-CN"/>
        </w:rPr>
        <w:t xml:space="preserve"> Thus, </w:t>
      </w:r>
      <w:r w:rsidR="00B76F23" w:rsidRPr="00B23C6C">
        <w:rPr>
          <w:rFonts w:eastAsiaTheme="minorEastAsia" w:cs="Arial"/>
          <w:lang w:eastAsia="zh-CN"/>
        </w:rPr>
        <w:t xml:space="preserve">autonomous retransmission </w:t>
      </w:r>
      <w:r w:rsidR="00BA52AC" w:rsidRPr="00B23C6C">
        <w:rPr>
          <w:rFonts w:eastAsiaTheme="minorEastAsia" w:cs="Arial"/>
          <w:lang w:eastAsia="zh-CN"/>
        </w:rPr>
        <w:t>for SL-U is less motivated than NR-U.</w:t>
      </w:r>
      <w:bookmarkEnd w:id="16"/>
      <w:r w:rsidR="00AF614A" w:rsidRPr="00B23C6C">
        <w:rPr>
          <w:rFonts w:cs="Arial"/>
        </w:rPr>
        <w:t xml:space="preserve">  </w:t>
      </w:r>
    </w:p>
    <w:p w14:paraId="0E050C33" w14:textId="1BC52EFC" w:rsidR="00827CBB" w:rsidRPr="00B23C6C" w:rsidRDefault="00C43000" w:rsidP="006D1E9F">
      <w:pPr>
        <w:pStyle w:val="Observation"/>
        <w:rPr>
          <w:rFonts w:cs="Arial"/>
        </w:rPr>
      </w:pPr>
      <w:bookmarkStart w:id="17" w:name="_Toc131701371"/>
      <w:r w:rsidRPr="00B23C6C">
        <w:rPr>
          <w:rFonts w:cs="Arial"/>
        </w:rPr>
        <w:t xml:space="preserve">SL UE already supports </w:t>
      </w:r>
      <w:r w:rsidR="00442DE2" w:rsidRPr="00B23C6C">
        <w:rPr>
          <w:rFonts w:cs="Arial"/>
        </w:rPr>
        <w:t xml:space="preserve">blind retransmission using </w:t>
      </w:r>
      <w:r w:rsidR="00FF084C" w:rsidRPr="00B23C6C">
        <w:rPr>
          <w:rFonts w:cs="Arial"/>
        </w:rPr>
        <w:t xml:space="preserve">CG or Mode 2 SL grants. </w:t>
      </w:r>
      <w:r w:rsidR="00FF084C" w:rsidRPr="00B23C6C">
        <w:rPr>
          <w:rFonts w:eastAsiaTheme="minorEastAsia" w:cs="Arial"/>
          <w:lang w:eastAsia="zh-CN"/>
        </w:rPr>
        <w:t xml:space="preserve">Thus, </w:t>
      </w:r>
      <w:r w:rsidR="00EB5759" w:rsidRPr="00B23C6C">
        <w:rPr>
          <w:rFonts w:eastAsiaTheme="minorEastAsia" w:cs="Arial"/>
          <w:lang w:eastAsia="zh-CN"/>
        </w:rPr>
        <w:t xml:space="preserve">autonomous retransmission </w:t>
      </w:r>
      <w:r w:rsidR="00FF084C" w:rsidRPr="00B23C6C">
        <w:rPr>
          <w:rFonts w:eastAsiaTheme="minorEastAsia" w:cs="Arial"/>
          <w:lang w:eastAsia="zh-CN"/>
        </w:rPr>
        <w:t>for SL-U is less motivated than NR-U</w:t>
      </w:r>
      <w:r w:rsidR="007A3110" w:rsidRPr="00B23C6C">
        <w:rPr>
          <w:rFonts w:eastAsiaTheme="minorEastAsia" w:cs="Arial"/>
          <w:lang w:eastAsia="zh-CN"/>
        </w:rPr>
        <w:t>.</w:t>
      </w:r>
      <w:bookmarkEnd w:id="17"/>
    </w:p>
    <w:p w14:paraId="76A8290C" w14:textId="5F9EDA0D" w:rsidR="0015596E" w:rsidRPr="00B23C6C" w:rsidRDefault="0015596E" w:rsidP="0015596E">
      <w:pPr>
        <w:rPr>
          <w:rFonts w:ascii="Arial" w:hAnsi="Arial" w:cs="Arial"/>
        </w:rPr>
      </w:pPr>
      <w:r w:rsidRPr="00B23C6C">
        <w:rPr>
          <w:rFonts w:ascii="Arial" w:hAnsi="Arial" w:cs="Arial"/>
        </w:rPr>
        <w:t>RAN2 has made the below work assumption</w:t>
      </w:r>
    </w:p>
    <w:p w14:paraId="77821A91" w14:textId="77777777" w:rsidR="0015596E" w:rsidRPr="00B23C6C" w:rsidRDefault="0015596E" w:rsidP="0015596E">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23C6C">
        <w:rPr>
          <w:rFonts w:ascii="Arial" w:hAnsi="Arial" w:cs="Arial"/>
        </w:rPr>
        <w:t>Agreements on SL CG</w:t>
      </w:r>
    </w:p>
    <w:p w14:paraId="554227EF" w14:textId="77777777" w:rsidR="0015596E" w:rsidRPr="00B23C6C" w:rsidRDefault="0015596E" w:rsidP="0015596E">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23C6C">
        <w:rPr>
          <w:rFonts w:ascii="Arial" w:hAnsi="Arial" w:cs="Arial"/>
        </w:rPr>
        <w:t xml:space="preserve">1: </w:t>
      </w:r>
      <w:r w:rsidRPr="00B23C6C">
        <w:rPr>
          <w:rFonts w:ascii="Arial" w:hAnsi="Arial" w:cs="Arial"/>
        </w:rPr>
        <w:tab/>
        <w:t>Working assumption: Not to support CG retransmission timer in SL-U.</w:t>
      </w:r>
    </w:p>
    <w:p w14:paraId="6C20187C" w14:textId="2914908B" w:rsidR="0015596E" w:rsidRPr="00B23C6C" w:rsidRDefault="0015596E" w:rsidP="0015596E">
      <w:pPr>
        <w:rPr>
          <w:rFonts w:ascii="Arial" w:hAnsi="Arial" w:cs="Arial"/>
        </w:rPr>
      </w:pPr>
      <w:r w:rsidRPr="00B23C6C">
        <w:rPr>
          <w:rFonts w:ascii="Arial" w:hAnsi="Arial" w:cs="Arial"/>
        </w:rPr>
        <w:t>It is therefore that RAN2 can just confirm the WA and conclude the issue.</w:t>
      </w:r>
    </w:p>
    <w:p w14:paraId="0D1BFC29" w14:textId="19B1B0C2" w:rsidR="0015596E" w:rsidRPr="00B23C6C" w:rsidRDefault="0015596E" w:rsidP="0015596E">
      <w:pPr>
        <w:pStyle w:val="Proposal"/>
        <w:rPr>
          <w:rFonts w:cs="Arial"/>
        </w:rPr>
      </w:pPr>
      <w:bookmarkStart w:id="18" w:name="_Toc131701377"/>
      <w:r w:rsidRPr="00B23C6C">
        <w:rPr>
          <w:rFonts w:cs="Arial"/>
        </w:rPr>
        <w:t xml:space="preserve">To confirm that not support </w:t>
      </w:r>
      <w:r w:rsidRPr="00B23C6C">
        <w:rPr>
          <w:rFonts w:cs="Arial"/>
        </w:rPr>
        <w:t>CG retransmission timer in SL-U.</w:t>
      </w:r>
      <w:bookmarkEnd w:id="18"/>
      <w:r w:rsidRPr="00B23C6C">
        <w:rPr>
          <w:rFonts w:cs="Arial"/>
        </w:rPr>
        <w:t xml:space="preserve"> </w:t>
      </w:r>
    </w:p>
    <w:p w14:paraId="034696C7" w14:textId="77777777" w:rsidR="0015596E" w:rsidRPr="00B23C6C" w:rsidRDefault="0015596E" w:rsidP="0015596E">
      <w:pPr>
        <w:rPr>
          <w:rFonts w:ascii="Arial" w:hAnsi="Arial" w:cs="Arial"/>
        </w:rPr>
      </w:pPr>
    </w:p>
    <w:p w14:paraId="6DE1F8B6" w14:textId="1B5406E7" w:rsidR="006428E3" w:rsidRPr="00B23C6C" w:rsidRDefault="002345AA">
      <w:pPr>
        <w:pStyle w:val="Proposal"/>
        <w:rPr>
          <w:rFonts w:cs="Arial"/>
        </w:rPr>
      </w:pPr>
      <w:bookmarkStart w:id="19" w:name="_Toc131701378"/>
      <w:r w:rsidRPr="00B23C6C">
        <w:rPr>
          <w:rFonts w:cs="Arial"/>
        </w:rPr>
        <w:lastRenderedPageBreak/>
        <w:t xml:space="preserve">UE is allowed to </w:t>
      </w:r>
      <w:r w:rsidR="006428E3" w:rsidRPr="00B23C6C">
        <w:rPr>
          <w:rFonts w:cs="Arial"/>
        </w:rPr>
        <w:t>perform blind retransmissions using CG resources across CG periods.</w:t>
      </w:r>
      <w:bookmarkEnd w:id="19"/>
      <w:r w:rsidR="006428E3" w:rsidRPr="00B23C6C">
        <w:rPr>
          <w:rFonts w:cs="Arial"/>
        </w:rPr>
        <w:t xml:space="preserve"> </w:t>
      </w:r>
    </w:p>
    <w:p w14:paraId="692ADC8F" w14:textId="77777777" w:rsidR="003D09F6" w:rsidRPr="00B23C6C" w:rsidRDefault="003D09F6" w:rsidP="006D1E9F">
      <w:pPr>
        <w:rPr>
          <w:rFonts w:ascii="Arial" w:hAnsi="Arial" w:cs="Arial"/>
        </w:rPr>
      </w:pPr>
      <w:r w:rsidRPr="00B23C6C">
        <w:rPr>
          <w:rFonts w:ascii="Arial" w:eastAsiaTheme="minorEastAsia" w:hAnsi="Arial" w:cs="Arial"/>
        </w:rPr>
        <w:t xml:space="preserve">Regarding </w:t>
      </w:r>
      <w:r w:rsidRPr="00B23C6C">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1C312CE1" w:rsidR="005C6274" w:rsidRPr="00B23C6C" w:rsidRDefault="001C5CB1">
      <w:pPr>
        <w:pStyle w:val="Proposal"/>
        <w:rPr>
          <w:rFonts w:cs="Arial"/>
        </w:rPr>
      </w:pPr>
      <w:bookmarkStart w:id="20" w:name="_Toc131701379"/>
      <w:r w:rsidRPr="00B23C6C">
        <w:rPr>
          <w:rFonts w:cs="Arial"/>
        </w:rPr>
        <w:t>Introduce asynchronous HARQ</w:t>
      </w:r>
      <w:r w:rsidR="00210F13" w:rsidRPr="00B23C6C">
        <w:rPr>
          <w:rFonts w:cs="Arial"/>
        </w:rPr>
        <w:t xml:space="preserve"> to CG </w:t>
      </w:r>
      <w:r w:rsidR="00A1030C" w:rsidRPr="00B23C6C">
        <w:rPr>
          <w:rFonts w:cs="Arial"/>
        </w:rPr>
        <w:t>for SL-U</w:t>
      </w:r>
      <w:r w:rsidR="005C6274" w:rsidRPr="00B23C6C">
        <w:rPr>
          <w:rFonts w:cs="Arial"/>
        </w:rPr>
        <w:t>.</w:t>
      </w:r>
      <w:bookmarkEnd w:id="20"/>
      <w:r w:rsidR="005C6274" w:rsidRPr="00B23C6C">
        <w:rPr>
          <w:rFonts w:cs="Arial"/>
        </w:rPr>
        <w:t xml:space="preserve"> </w:t>
      </w:r>
    </w:p>
    <w:p w14:paraId="1423E141" w14:textId="29E6FAF2" w:rsidR="00F634B5" w:rsidRPr="00B23C6C" w:rsidRDefault="00376562" w:rsidP="00F634B5">
      <w:pPr>
        <w:rPr>
          <w:rFonts w:ascii="Arial" w:hAnsi="Arial" w:cs="Arial"/>
        </w:rPr>
      </w:pPr>
      <w:r w:rsidRPr="00B23C6C">
        <w:rPr>
          <w:rFonts w:ascii="Arial" w:hAnsi="Arial" w:cs="Arial"/>
        </w:rPr>
        <w:t>In NR</w:t>
      </w:r>
      <w:r w:rsidR="00560E8F" w:rsidRPr="00B23C6C">
        <w:rPr>
          <w:rFonts w:ascii="Arial" w:hAnsi="Arial" w:cs="Arial"/>
        </w:rPr>
        <w:t>-U, a</w:t>
      </w:r>
      <w:r w:rsidRPr="00B23C6C">
        <w:rPr>
          <w:rFonts w:ascii="Arial" w:hAnsi="Arial" w:cs="Arial"/>
        </w:rPr>
        <w:t xml:space="preserve"> UE can be provided with multiple active configured grants for a given BWP in a serving cell. The introduction of multiple configured grants would serve at least for enhancing reliability and reducing latency 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sidRPr="00B23C6C">
        <w:rPr>
          <w:rFonts w:ascii="Arial" w:hAnsi="Arial" w:cs="Arial"/>
        </w:rPr>
        <w:t xml:space="preserve"> For each CG configuration, there are </w:t>
      </w:r>
      <w:proofErr w:type="gramStart"/>
      <w:r w:rsidR="00F634B5" w:rsidRPr="00B23C6C">
        <w:rPr>
          <w:rFonts w:ascii="Arial" w:hAnsi="Arial" w:cs="Arial"/>
        </w:rPr>
        <w:t>a number of</w:t>
      </w:r>
      <w:proofErr w:type="gramEnd"/>
      <w:r w:rsidR="00F634B5" w:rsidRPr="00B23C6C">
        <w:rPr>
          <w:rFonts w:ascii="Arial" w:hAnsi="Arial" w:cs="Arial"/>
        </w:rPr>
        <w:t xml:space="preserve">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B23C6C">
        <w:rPr>
          <w:rStyle w:val="bodytextChar0"/>
          <w:rFonts w:eastAsiaTheme="majorEastAsia"/>
        </w:rPr>
        <w:t xml:space="preserve">the selected resource shall provide same size as the same initial TB to avoid rate-matching on the TB. </w:t>
      </w:r>
      <w:r w:rsidR="00F634B5" w:rsidRPr="00B23C6C">
        <w:rPr>
          <w:rFonts w:ascii="Arial" w:hAnsi="Arial" w:cs="Arial"/>
        </w:rPr>
        <w:t>In addition, the UE shall stick to the same HARQ process for transmission/retransmission of a TB</w:t>
      </w:r>
      <w:r w:rsidR="009075D8" w:rsidRPr="00B23C6C">
        <w:rPr>
          <w:rFonts w:ascii="Arial" w:hAnsi="Arial" w:cs="Arial"/>
        </w:rPr>
        <w:t>.</w:t>
      </w:r>
    </w:p>
    <w:p w14:paraId="3CD0D597" w14:textId="37977A7D" w:rsidR="00A15753" w:rsidRPr="00B23C6C" w:rsidRDefault="00460ED6" w:rsidP="00A15753">
      <w:pPr>
        <w:pStyle w:val="Observation"/>
        <w:rPr>
          <w:rFonts w:cs="Arial"/>
        </w:rPr>
      </w:pPr>
      <w:bookmarkStart w:id="21" w:name="_Toc131701372"/>
      <w:r w:rsidRPr="00B23C6C">
        <w:rPr>
          <w:rFonts w:cs="Arial"/>
        </w:rPr>
        <w:t xml:space="preserve">NR-U </w:t>
      </w:r>
      <w:r w:rsidR="00E66CBF" w:rsidRPr="00B23C6C">
        <w:rPr>
          <w:rFonts w:cs="Arial"/>
        </w:rPr>
        <w:t xml:space="preserve">UE </w:t>
      </w:r>
      <w:r w:rsidRPr="00B23C6C">
        <w:rPr>
          <w:rFonts w:cs="Arial"/>
        </w:rPr>
        <w:t>supports multiple active CG configuration</w:t>
      </w:r>
      <w:r w:rsidR="005C25BF" w:rsidRPr="00B23C6C">
        <w:rPr>
          <w:rFonts w:cs="Arial"/>
        </w:rPr>
        <w:t>s</w:t>
      </w:r>
      <w:r w:rsidR="00A15753" w:rsidRPr="00B23C6C">
        <w:rPr>
          <w:rFonts w:eastAsiaTheme="minorEastAsia" w:cs="Arial"/>
          <w:lang w:eastAsia="zh-CN"/>
        </w:rPr>
        <w:t>.</w:t>
      </w:r>
      <w:bookmarkEnd w:id="21"/>
    </w:p>
    <w:p w14:paraId="5BEDBC88" w14:textId="397E4AC9" w:rsidR="00E66CBF" w:rsidRPr="00B23C6C" w:rsidRDefault="00861982" w:rsidP="00E66CBF">
      <w:pPr>
        <w:pStyle w:val="Observation"/>
        <w:rPr>
          <w:rFonts w:cs="Arial"/>
        </w:rPr>
      </w:pPr>
      <w:bookmarkStart w:id="22" w:name="_Toc131701373"/>
      <w:r w:rsidRPr="00B23C6C">
        <w:rPr>
          <w:rFonts w:cs="Arial"/>
        </w:rPr>
        <w:t xml:space="preserve">In </w:t>
      </w:r>
      <w:r w:rsidR="00E66CBF" w:rsidRPr="00B23C6C">
        <w:rPr>
          <w:rFonts w:cs="Arial"/>
        </w:rPr>
        <w:t>NR-U</w:t>
      </w:r>
      <w:r w:rsidRPr="00B23C6C">
        <w:rPr>
          <w:rFonts w:cs="Arial"/>
        </w:rPr>
        <w:t>, for a TB which was transmitted using a CG resource, it is allowed to use any CG resource among the set of CG resources mapped to the LCH which comes earliest in the time to perform retransmission</w:t>
      </w:r>
      <w:r w:rsidR="00E66CBF" w:rsidRPr="00B23C6C">
        <w:rPr>
          <w:rFonts w:eastAsiaTheme="minorEastAsia" w:cs="Arial"/>
          <w:lang w:eastAsia="zh-CN"/>
        </w:rPr>
        <w:t>.</w:t>
      </w:r>
      <w:bookmarkEnd w:id="22"/>
    </w:p>
    <w:p w14:paraId="05850A6D" w14:textId="4839A9AD" w:rsidR="00E66CBF" w:rsidRPr="00B23C6C" w:rsidRDefault="000C560B" w:rsidP="00BE151E">
      <w:pPr>
        <w:rPr>
          <w:rFonts w:ascii="Arial" w:hAnsi="Arial" w:cs="Arial"/>
        </w:rPr>
      </w:pPr>
      <w:r w:rsidRPr="00B23C6C">
        <w:rPr>
          <w:rFonts w:ascii="Arial" w:hAnsi="Arial" w:cs="Arial"/>
        </w:rPr>
        <w:t>A SL UE already supports</w:t>
      </w:r>
      <w:r w:rsidR="001632F6" w:rsidRPr="00B23C6C">
        <w:rPr>
          <w:rFonts w:ascii="Arial" w:hAnsi="Arial" w:cs="Arial"/>
        </w:rPr>
        <w:t xml:space="preserve"> multiple SL CG configurations for a LCH</w:t>
      </w:r>
      <w:r w:rsidR="000C6C70" w:rsidRPr="00B23C6C">
        <w:rPr>
          <w:rFonts w:ascii="Arial" w:hAnsi="Arial" w:cs="Arial"/>
        </w:rPr>
        <w:t xml:space="preserve">, e.g., configured by the RRC parameter </w:t>
      </w:r>
      <w:proofErr w:type="spellStart"/>
      <w:r w:rsidR="00E86023" w:rsidRPr="00B23C6C">
        <w:rPr>
          <w:rFonts w:ascii="Arial" w:hAnsi="Arial" w:cs="Arial"/>
        </w:rPr>
        <w:t>sl</w:t>
      </w:r>
      <w:proofErr w:type="spellEnd"/>
      <w:r w:rsidR="00E86023" w:rsidRPr="00B23C6C">
        <w:rPr>
          <w:rFonts w:ascii="Arial" w:hAnsi="Arial" w:cs="Arial"/>
        </w:rPr>
        <w:t>-</w:t>
      </w:r>
      <w:proofErr w:type="spellStart"/>
      <w:r w:rsidR="00E86023" w:rsidRPr="00B23C6C">
        <w:rPr>
          <w:rFonts w:ascii="Arial" w:hAnsi="Arial" w:cs="Arial"/>
        </w:rPr>
        <w:t>AllowedCG</w:t>
      </w:r>
      <w:proofErr w:type="spellEnd"/>
      <w:r w:rsidR="00E86023" w:rsidRPr="00B23C6C">
        <w:rPr>
          <w:rFonts w:ascii="Arial" w:hAnsi="Arial" w:cs="Arial"/>
        </w:rPr>
        <w:t>-List.</w:t>
      </w:r>
      <w:r w:rsidR="00AF203C" w:rsidRPr="00B23C6C">
        <w:rPr>
          <w:rFonts w:ascii="Arial" w:hAnsi="Arial" w:cs="Arial"/>
        </w:rPr>
        <w:t xml:space="preserve"> </w:t>
      </w:r>
      <w:r w:rsidR="006566AA" w:rsidRPr="00B23C6C">
        <w:rPr>
          <w:rFonts w:ascii="Arial" w:hAnsi="Arial" w:cs="Arial"/>
        </w:rPr>
        <w:t xml:space="preserve">It would be reasonable to adopt the same </w:t>
      </w:r>
      <w:r w:rsidR="00542D04" w:rsidRPr="00B23C6C">
        <w:rPr>
          <w:rFonts w:ascii="Arial" w:hAnsi="Arial" w:cs="Arial"/>
        </w:rPr>
        <w:t xml:space="preserve">enhancement feature as </w:t>
      </w:r>
      <w:r w:rsidR="00B771D1" w:rsidRPr="00B23C6C">
        <w:rPr>
          <w:rFonts w:ascii="Arial" w:hAnsi="Arial" w:cs="Arial"/>
        </w:rPr>
        <w:t>in NR-U to support cross CG</w:t>
      </w:r>
      <w:r w:rsidR="00914C2F" w:rsidRPr="00B23C6C">
        <w:rPr>
          <w:rFonts w:ascii="Arial" w:hAnsi="Arial" w:cs="Arial"/>
        </w:rPr>
        <w:t xml:space="preserve"> configurations </w:t>
      </w:r>
      <w:r w:rsidR="001E7D32" w:rsidRPr="00B23C6C">
        <w:rPr>
          <w:rFonts w:ascii="Arial" w:hAnsi="Arial" w:cs="Arial"/>
        </w:rPr>
        <w:t>retransmission for a TB.</w:t>
      </w:r>
    </w:p>
    <w:p w14:paraId="4113FD45" w14:textId="7F349D96" w:rsidR="003D44CB" w:rsidRPr="00B23C6C" w:rsidRDefault="00921D32" w:rsidP="003D44CB">
      <w:pPr>
        <w:pStyle w:val="Proposal"/>
        <w:rPr>
          <w:rFonts w:cs="Arial"/>
        </w:rPr>
      </w:pPr>
      <w:bookmarkStart w:id="23" w:name="_Toc131701380"/>
      <w:r w:rsidRPr="00B23C6C">
        <w:rPr>
          <w:rFonts w:cs="Arial"/>
        </w:rPr>
        <w:t xml:space="preserve">In SL-U, for a TB which was transmitted using a CG resource, it is allowed to use any CG resource among the set of CG resources </w:t>
      </w:r>
      <w:r w:rsidR="00D42BA5" w:rsidRPr="00B23C6C">
        <w:rPr>
          <w:rFonts w:cs="Arial"/>
        </w:rPr>
        <w:t xml:space="preserve">(comprising Type 1 CG </w:t>
      </w:r>
      <w:r w:rsidR="00A66203" w:rsidRPr="00B23C6C">
        <w:rPr>
          <w:rFonts w:cs="Arial"/>
        </w:rPr>
        <w:t xml:space="preserve">if </w:t>
      </w:r>
      <w:r w:rsidR="00784D0F" w:rsidRPr="00B23C6C">
        <w:rPr>
          <w:rFonts w:cs="Arial"/>
          <w:i/>
          <w:lang w:eastAsia="ko-KR"/>
        </w:rPr>
        <w:t>sl-configuredGrantType1Allowed</w:t>
      </w:r>
      <w:r w:rsidR="00E2202D" w:rsidRPr="00B23C6C">
        <w:rPr>
          <w:rFonts w:cs="Arial"/>
          <w:i/>
          <w:lang w:eastAsia="ko-KR"/>
        </w:rPr>
        <w:t xml:space="preserve"> </w:t>
      </w:r>
      <w:r w:rsidR="00E2202D" w:rsidRPr="00B23C6C">
        <w:rPr>
          <w:rFonts w:cs="Arial"/>
          <w:iCs/>
          <w:lang w:eastAsia="ko-KR"/>
        </w:rPr>
        <w:t xml:space="preserve">is </w:t>
      </w:r>
      <w:r w:rsidR="00887EA4" w:rsidRPr="00B23C6C">
        <w:rPr>
          <w:rFonts w:cs="Arial"/>
          <w:iCs/>
          <w:lang w:eastAsia="ko-KR"/>
        </w:rPr>
        <w:t>present</w:t>
      </w:r>
      <w:r w:rsidR="00D42BA5" w:rsidRPr="00B23C6C">
        <w:rPr>
          <w:rFonts w:cs="Arial"/>
        </w:rPr>
        <w:t xml:space="preserve"> </w:t>
      </w:r>
      <w:r w:rsidR="000D17E9" w:rsidRPr="00B23C6C">
        <w:rPr>
          <w:rFonts w:cs="Arial"/>
        </w:rPr>
        <w:t>or</w:t>
      </w:r>
      <w:r w:rsidR="00A66203" w:rsidRPr="00B23C6C">
        <w:rPr>
          <w:rFonts w:cs="Arial"/>
        </w:rPr>
        <w:t xml:space="preserve"> Type 2 CG</w:t>
      </w:r>
      <w:r w:rsidR="00FB117F" w:rsidRPr="00B23C6C">
        <w:rPr>
          <w:rFonts w:cs="Arial"/>
        </w:rPr>
        <w:t xml:space="preserve"> if</w:t>
      </w:r>
      <w:r w:rsidR="00887EA4" w:rsidRPr="00B23C6C">
        <w:rPr>
          <w:rFonts w:cs="Arial"/>
          <w:i/>
          <w:lang w:eastAsia="ko-KR"/>
        </w:rPr>
        <w:t xml:space="preserve"> sl-configuredGrantType1Allowed </w:t>
      </w:r>
      <w:r w:rsidR="00887EA4" w:rsidRPr="00B23C6C">
        <w:rPr>
          <w:rFonts w:cs="Arial"/>
          <w:iCs/>
          <w:lang w:eastAsia="ko-KR"/>
        </w:rPr>
        <w:t>is absent</w:t>
      </w:r>
      <w:r w:rsidR="00A66203" w:rsidRPr="00B23C6C">
        <w:rPr>
          <w:rFonts w:cs="Arial"/>
        </w:rPr>
        <w:t>)</w:t>
      </w:r>
      <w:r w:rsidRPr="00B23C6C">
        <w:rPr>
          <w:rFonts w:cs="Arial"/>
        </w:rPr>
        <w:t xml:space="preserve"> mapped to the LCH</w:t>
      </w:r>
      <w:r w:rsidR="000C7BE7" w:rsidRPr="00B23C6C">
        <w:rPr>
          <w:rFonts w:cs="Arial"/>
        </w:rPr>
        <w:t>s</w:t>
      </w:r>
      <w:r w:rsidRPr="00B23C6C">
        <w:rPr>
          <w:rFonts w:cs="Arial"/>
        </w:rPr>
        <w:t xml:space="preserve"> which comes earliest in the time to perform retransmission</w:t>
      </w:r>
      <w:r w:rsidR="003D44CB" w:rsidRPr="00B23C6C">
        <w:rPr>
          <w:rFonts w:cs="Arial"/>
        </w:rPr>
        <w:t>.</w:t>
      </w:r>
      <w:bookmarkEnd w:id="23"/>
      <w:r w:rsidR="003D44CB" w:rsidRPr="00B23C6C">
        <w:rPr>
          <w:rFonts w:cs="Arial"/>
        </w:rPr>
        <w:t xml:space="preserve"> </w:t>
      </w:r>
    </w:p>
    <w:p w14:paraId="1EEBEED5" w14:textId="4D5537C8" w:rsidR="003F23E3" w:rsidRDefault="003F23E3" w:rsidP="003F23E3">
      <w:pPr>
        <w:pStyle w:val="Heading2"/>
        <w:rPr>
          <w:rFonts w:eastAsia="Times New Roman"/>
        </w:rPr>
      </w:pPr>
      <w:r w:rsidRPr="00E50CF5">
        <w:rPr>
          <w:rFonts w:eastAsiaTheme="minorEastAsia" w:cs="Arial" w:hint="eastAsia"/>
          <w:lang w:eastAsia="zh-CN"/>
        </w:rPr>
        <w:t>2.</w:t>
      </w:r>
      <w:r w:rsidR="00FC36F2">
        <w:rPr>
          <w:rFonts w:eastAsiaTheme="minorEastAsia" w:cs="Arial"/>
          <w:lang w:eastAsia="zh-CN"/>
        </w:rPr>
        <w:t>4</w:t>
      </w:r>
      <w:r>
        <w:rPr>
          <w:rFonts w:eastAsia="Times New Roman"/>
        </w:rPr>
        <w:t xml:space="preserve"> Mode 1 RA</w:t>
      </w:r>
    </w:p>
    <w:p w14:paraId="4CC2DD53" w14:textId="40E4012F" w:rsidR="002B4F66" w:rsidRPr="00B23C6C" w:rsidRDefault="002B4F66" w:rsidP="002B4F66">
      <w:pPr>
        <w:rPr>
          <w:rFonts w:ascii="Arial" w:hAnsi="Arial" w:cs="Arial"/>
          <w:iCs/>
          <w:lang w:eastAsia="x-none"/>
        </w:rPr>
      </w:pPr>
      <w:r w:rsidRPr="00B23C6C">
        <w:rPr>
          <w:rFonts w:ascii="Arial" w:hAnsi="Arial" w:cs="Arial"/>
        </w:rPr>
        <w:t xml:space="preserve">According to the WID, </w:t>
      </w:r>
      <w:proofErr w:type="gramStart"/>
      <w:r w:rsidRPr="00B23C6C">
        <w:rPr>
          <w:rFonts w:ascii="Arial" w:hAnsi="Arial" w:cs="Arial"/>
          <w:iCs/>
          <w:lang w:eastAsia="x-none"/>
        </w:rPr>
        <w:t>in order to</w:t>
      </w:r>
      <w:proofErr w:type="gramEnd"/>
      <w:r w:rsidRPr="00B23C6C">
        <w:rPr>
          <w:rFonts w:ascii="Arial" w:hAnsi="Arial" w:cs="Arial"/>
          <w:iCs/>
          <w:lang w:eastAsia="x-none"/>
        </w:rPr>
        <w:t xml:space="preserve"> support </w:t>
      </w:r>
      <w:proofErr w:type="spellStart"/>
      <w:r w:rsidRPr="00B23C6C">
        <w:rPr>
          <w:rFonts w:ascii="Arial" w:hAnsi="Arial" w:cs="Arial"/>
          <w:iCs/>
          <w:lang w:eastAsia="x-none"/>
        </w:rPr>
        <w:t>sidelink</w:t>
      </w:r>
      <w:proofErr w:type="spellEnd"/>
      <w:r w:rsidRPr="00B23C6C">
        <w:rPr>
          <w:rFonts w:ascii="Arial" w:hAnsi="Arial" w:cs="Arial"/>
          <w:iCs/>
          <w:lang w:eastAsia="x-none"/>
        </w:rPr>
        <w:t xml:space="preserve"> transmission on unlicensed spectrum (SL-U), both Mode 1 operation and Mode 2 operation need to be supported. In case of Mode 1 operation, </w:t>
      </w:r>
      <w:proofErr w:type="spellStart"/>
      <w:r w:rsidRPr="00B23C6C">
        <w:rPr>
          <w:rFonts w:ascii="Arial" w:hAnsi="Arial" w:cs="Arial"/>
          <w:iCs/>
          <w:lang w:eastAsia="x-none"/>
        </w:rPr>
        <w:t>Uu</w:t>
      </w:r>
      <w:proofErr w:type="spellEnd"/>
      <w:r w:rsidRPr="00B23C6C">
        <w:rPr>
          <w:rFonts w:ascii="Arial" w:hAnsi="Arial" w:cs="Arial"/>
          <w:iCs/>
          <w:lang w:eastAsia="x-none"/>
        </w:rPr>
        <w:t xml:space="preserve"> link is limited to licensed spectrum. </w:t>
      </w:r>
    </w:p>
    <w:p w14:paraId="69D01906" w14:textId="6AF74F9D" w:rsidR="004B2081" w:rsidRPr="00B23C6C" w:rsidRDefault="004B2081" w:rsidP="004B2081">
      <w:pPr>
        <w:rPr>
          <w:rFonts w:ascii="Arial" w:hAnsi="Arial" w:cs="Arial"/>
          <w:iCs/>
          <w:lang w:eastAsia="x-none"/>
        </w:rPr>
      </w:pPr>
      <w:r w:rsidRPr="00B23C6C">
        <w:rPr>
          <w:rFonts w:ascii="Arial" w:hAnsi="Arial" w:cs="Arial"/>
          <w:iCs/>
          <w:lang w:eastAsia="x-none"/>
        </w:rPr>
        <w:t>For Mode 1 operation,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65E09774" w:rsidR="008963E6" w:rsidRPr="00B23C6C" w:rsidRDefault="00F82CAE" w:rsidP="008963E6">
      <w:pPr>
        <w:pStyle w:val="Proposal"/>
        <w:rPr>
          <w:rFonts w:cs="Arial"/>
        </w:rPr>
      </w:pPr>
      <w:bookmarkStart w:id="24" w:name="_Toc131701381"/>
      <w:r w:rsidRPr="00B23C6C">
        <w:rPr>
          <w:rFonts w:cs="Arial"/>
        </w:rPr>
        <w:t xml:space="preserve">For Mode 1 RA, </w:t>
      </w:r>
      <w:r w:rsidR="008963E6" w:rsidRPr="00B23C6C">
        <w:rPr>
          <w:rFonts w:cs="Arial"/>
        </w:rPr>
        <w:t>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24"/>
      <w:r w:rsidR="008963E6" w:rsidRPr="00B23C6C">
        <w:rPr>
          <w:rFonts w:cs="Arial"/>
        </w:rPr>
        <w:t xml:space="preserve">  </w:t>
      </w:r>
    </w:p>
    <w:p w14:paraId="481E741C" w14:textId="7EF71633" w:rsidR="002B4F66" w:rsidRPr="00B23C6C" w:rsidRDefault="002B4F66" w:rsidP="002B4F66">
      <w:pPr>
        <w:rPr>
          <w:rFonts w:ascii="Arial" w:hAnsi="Arial" w:cs="Arial"/>
          <w:iCs/>
          <w:lang w:eastAsia="x-none"/>
        </w:rPr>
      </w:pPr>
      <w:r w:rsidRPr="00B23C6C">
        <w:rPr>
          <w:rFonts w:ascii="Arial" w:hAnsi="Arial" w:cs="Arial"/>
          <w:iCs/>
          <w:lang w:eastAsia="x-none"/>
        </w:rPr>
        <w:t xml:space="preserve">For Mode 1 operation, gNB needs to get timely knowledge of congestion status of a concerned SL carrier/SL resource pool so that gNB can identify free SL resources in the concerned SL carrier/SL resource pool and </w:t>
      </w:r>
      <w:r w:rsidRPr="00B23C6C">
        <w:rPr>
          <w:rFonts w:ascii="Arial" w:hAnsi="Arial" w:cs="Arial"/>
          <w:iCs/>
          <w:lang w:eastAsia="x-none"/>
        </w:rPr>
        <w:lastRenderedPageBreak/>
        <w:t>assign them to UEs. In this way, UE can avoid experiencing LBT failures or resource conflict when initiating SL transmissions using the assigned SL resources.</w:t>
      </w:r>
      <w:r w:rsidR="004D0CA3" w:rsidRPr="00B23C6C">
        <w:rPr>
          <w:rFonts w:ascii="Arial" w:hAnsi="Arial" w:cs="Arial"/>
          <w:iCs/>
          <w:lang w:eastAsia="x-none"/>
        </w:rPr>
        <w:t xml:space="preserve"> In NR-U, a UE can report channel occupancy (CO and RSSI) to the gNB. Similarly, </w:t>
      </w:r>
    </w:p>
    <w:p w14:paraId="6F9A1488" w14:textId="3FE37720" w:rsidR="00F82CAE" w:rsidRPr="00B23C6C" w:rsidRDefault="004D0CA3" w:rsidP="00F82CAE">
      <w:pPr>
        <w:pStyle w:val="Proposal"/>
        <w:rPr>
          <w:rFonts w:cs="Arial"/>
        </w:rPr>
      </w:pPr>
      <w:bookmarkStart w:id="25" w:name="_Toc131701382"/>
      <w:r w:rsidRPr="00B23C6C">
        <w:rPr>
          <w:rFonts w:cs="Arial"/>
        </w:rPr>
        <w:t>Same as in NR-U</w:t>
      </w:r>
      <w:r w:rsidR="00F82CAE" w:rsidRPr="00B23C6C">
        <w:rPr>
          <w:rFonts w:cs="Arial"/>
        </w:rPr>
        <w:t xml:space="preserve">, </w:t>
      </w:r>
      <w:r w:rsidR="008906CD" w:rsidRPr="00B23C6C">
        <w:rPr>
          <w:rFonts w:cs="Arial"/>
        </w:rPr>
        <w:t>a UE reports congestion status</w:t>
      </w:r>
      <w:r w:rsidRPr="00B23C6C">
        <w:rPr>
          <w:rFonts w:cs="Arial"/>
        </w:rPr>
        <w:t xml:space="preserve"> (e.g., CO and RSSI)</w:t>
      </w:r>
      <w:r w:rsidR="008906CD" w:rsidRPr="00B23C6C">
        <w:rPr>
          <w:rFonts w:cs="Arial"/>
        </w:rPr>
        <w:t xml:space="preserve"> of SL carrier in unlicensed band to the gNB</w:t>
      </w:r>
      <w:r w:rsidR="00F82CAE" w:rsidRPr="00B23C6C">
        <w:rPr>
          <w:rFonts w:cs="Arial"/>
        </w:rPr>
        <w:t>.</w:t>
      </w:r>
      <w:bookmarkEnd w:id="25"/>
      <w:r w:rsidR="00F82CAE" w:rsidRPr="00B23C6C">
        <w:rPr>
          <w:rFonts w:cs="Arial"/>
        </w:rPr>
        <w:t xml:space="preserve">  </w:t>
      </w:r>
    </w:p>
    <w:p w14:paraId="0CF6040A" w14:textId="04F54237" w:rsidR="00064E39" w:rsidRPr="00CE0424" w:rsidRDefault="00E97523" w:rsidP="00064E39">
      <w:pPr>
        <w:pStyle w:val="Heading1"/>
      </w:pPr>
      <w:bookmarkStart w:id="26" w:name="_Toc70424553"/>
      <w:bookmarkStart w:id="27" w:name="_Ref189046994"/>
      <w:bookmarkEnd w:id="2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00FB324" w14:textId="62784CB7" w:rsidR="007A003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701364" w:history="1">
        <w:r w:rsidR="007A003A" w:rsidRPr="00A311EE">
          <w:rPr>
            <w:rStyle w:val="Hyperlink"/>
            <w:rFonts w:cs="Arial"/>
            <w:noProof/>
          </w:rPr>
          <w:t>Observation 1</w:t>
        </w:r>
        <w:r w:rsidR="007A003A">
          <w:rPr>
            <w:rFonts w:asciiTheme="minorHAnsi" w:eastAsiaTheme="minorEastAsia" w:hAnsiTheme="minorHAnsi" w:cstheme="minorBidi"/>
            <w:b w:val="0"/>
            <w:noProof/>
            <w:sz w:val="22"/>
            <w:szCs w:val="22"/>
            <w:lang w:val="en-SE" w:eastAsia="zh-CN"/>
          </w:rPr>
          <w:tab/>
        </w:r>
        <w:r w:rsidR="007A003A" w:rsidRPr="00A311EE">
          <w:rPr>
            <w:rStyle w:val="Hyperlink"/>
            <w:rFonts w:cs="Arial"/>
            <w:noProof/>
          </w:rPr>
          <w:t>gNB initiated COT will not be studied in this release for SL-U</w:t>
        </w:r>
        <w:r w:rsidR="007A003A" w:rsidRPr="00A311EE">
          <w:rPr>
            <w:rStyle w:val="Hyperlink"/>
            <w:rFonts w:cs="Arial"/>
            <w:noProof/>
            <w:lang w:val="en-US"/>
          </w:rPr>
          <w:t>. Thus, a main use case for supporting semi-static channel access would be missing for SL-U, which makes semi-static channel access less motivated</w:t>
        </w:r>
        <w:r w:rsidR="007A003A" w:rsidRPr="00A311EE">
          <w:rPr>
            <w:rStyle w:val="Hyperlink"/>
            <w:rFonts w:cs="Arial"/>
            <w:noProof/>
          </w:rPr>
          <w:t>.</w:t>
        </w:r>
      </w:hyperlink>
    </w:p>
    <w:p w14:paraId="75582818" w14:textId="4AFB4F70"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65" w:history="1">
        <w:r w:rsidRPr="00A311EE">
          <w:rPr>
            <w:rStyle w:val="Hyperlink"/>
            <w:noProof/>
          </w:rPr>
          <w:t>Observation 2</w:t>
        </w:r>
        <w:r>
          <w:rPr>
            <w:rFonts w:asciiTheme="minorHAnsi" w:eastAsiaTheme="minorEastAsia" w:hAnsiTheme="minorHAnsi" w:cstheme="minorBidi"/>
            <w:b w:val="0"/>
            <w:noProof/>
            <w:sz w:val="22"/>
            <w:szCs w:val="22"/>
            <w:lang w:val="en-SE" w:eastAsia="zh-CN"/>
          </w:rPr>
          <w:tab/>
        </w:r>
        <w:r w:rsidRPr="00A311EE">
          <w:rPr>
            <w:rStyle w:val="Hyperlink"/>
            <w:rFonts w:cs="Arial"/>
            <w:noProof/>
          </w:rPr>
          <w:t>RAN1 has agreed to support wideband operation where configuration of a single wideband SL carrier/BWP with bandwidth as an integer multiple of 20 MHz, e.g., 80 MHz.</w:t>
        </w:r>
      </w:hyperlink>
    </w:p>
    <w:p w14:paraId="52070D84" w14:textId="36EAD2D1"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66" w:history="1">
        <w:r w:rsidRPr="00A311EE">
          <w:rPr>
            <w:rStyle w:val="Hyperlink"/>
            <w:noProof/>
          </w:rPr>
          <w:t>Observation 3</w:t>
        </w:r>
        <w:r>
          <w:rPr>
            <w:rFonts w:asciiTheme="minorHAnsi" w:eastAsiaTheme="minorEastAsia" w:hAnsiTheme="minorHAnsi" w:cstheme="minorBidi"/>
            <w:b w:val="0"/>
            <w:noProof/>
            <w:sz w:val="22"/>
            <w:szCs w:val="22"/>
            <w:lang w:val="en-SE" w:eastAsia="zh-CN"/>
          </w:rPr>
          <w:tab/>
        </w:r>
        <w:r w:rsidRPr="00A311EE">
          <w:rPr>
            <w:rStyle w:val="Hyperlink"/>
            <w:noProof/>
          </w:rPr>
          <w:t xml:space="preserve">The wideband carrier/BWP therefore consists of multiple “LBT sub-bands” or multiple “LBT bandwidths.”, where </w:t>
        </w:r>
        <w:r w:rsidRPr="00A311EE">
          <w:rPr>
            <w:rStyle w:val="Hyperlink"/>
            <w:rFonts w:cs="Arial"/>
            <w:noProof/>
          </w:rPr>
          <w:t>LBT operation is performed in units of 20 MHz.</w:t>
        </w:r>
      </w:hyperlink>
    </w:p>
    <w:p w14:paraId="739E5EB0" w14:textId="2FF5896A"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67" w:history="1">
        <w:r w:rsidRPr="00A311EE">
          <w:rPr>
            <w:rStyle w:val="Hyperlink"/>
            <w:rFonts w:cs="Arial"/>
            <w:noProof/>
          </w:rPr>
          <w:t>Observation 4</w:t>
        </w:r>
        <w:r>
          <w:rPr>
            <w:rFonts w:asciiTheme="minorHAnsi" w:eastAsiaTheme="minorEastAsia" w:hAnsiTheme="minorHAnsi" w:cstheme="minorBidi"/>
            <w:b w:val="0"/>
            <w:noProof/>
            <w:sz w:val="22"/>
            <w:szCs w:val="22"/>
            <w:lang w:val="en-SE" w:eastAsia="zh-CN"/>
          </w:rPr>
          <w:tab/>
        </w:r>
        <w:r w:rsidRPr="00A311EE">
          <w:rPr>
            <w:rStyle w:val="Hyperlink"/>
            <w:rFonts w:cs="Arial"/>
            <w:noProof/>
          </w:rPr>
          <w:t>Supporting parallel PSSCH and/or PSCCH transmissions from a UE would add complex design efforts to both RAN1 and RAN2.</w:t>
        </w:r>
      </w:hyperlink>
    </w:p>
    <w:p w14:paraId="1DA368B2" w14:textId="5AB9A386"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68" w:history="1">
        <w:r w:rsidRPr="00A311EE">
          <w:rPr>
            <w:rStyle w:val="Hyperlink"/>
            <w:rFonts w:cs="Arial"/>
            <w:noProof/>
          </w:rPr>
          <w:t>Observation 5</w:t>
        </w:r>
        <w:r>
          <w:rPr>
            <w:rFonts w:asciiTheme="minorHAnsi" w:eastAsiaTheme="minorEastAsia" w:hAnsiTheme="minorHAnsi" w:cstheme="minorBidi"/>
            <w:b w:val="0"/>
            <w:noProof/>
            <w:sz w:val="22"/>
            <w:szCs w:val="22"/>
            <w:lang w:val="en-SE" w:eastAsia="zh-CN"/>
          </w:rPr>
          <w:tab/>
        </w:r>
        <w:r w:rsidRPr="00A311EE">
          <w:rPr>
            <w:rStyle w:val="Hyperlink"/>
            <w:rFonts w:cs="Arial"/>
            <w:noProof/>
          </w:rPr>
          <w:t>RAN1 has agreed to support PSSCH/PSCCH transmission over multi-channels following the NR-U rule “all-or-nothing”.</w:t>
        </w:r>
      </w:hyperlink>
    </w:p>
    <w:p w14:paraId="20F437BA" w14:textId="417D1A3A"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69" w:history="1">
        <w:r w:rsidRPr="00A311EE">
          <w:rPr>
            <w:rStyle w:val="Hyperlink"/>
            <w:rFonts w:cs="Arial"/>
            <w:noProof/>
          </w:rPr>
          <w:t>Observation 6</w:t>
        </w:r>
        <w:r>
          <w:rPr>
            <w:rFonts w:asciiTheme="minorHAnsi" w:eastAsiaTheme="minorEastAsia" w:hAnsiTheme="minorHAnsi" w:cstheme="minorBidi"/>
            <w:b w:val="0"/>
            <w:noProof/>
            <w:sz w:val="22"/>
            <w:szCs w:val="22"/>
            <w:lang w:val="en-SE" w:eastAsia="zh-CN"/>
          </w:rPr>
          <w:tab/>
        </w:r>
        <w:r w:rsidRPr="00A311EE">
          <w:rPr>
            <w:rStyle w:val="Hyperlink"/>
            <w:rFonts w:cs="Arial"/>
            <w:noProof/>
            <w:lang w:eastAsia="zh-CN"/>
          </w:rPr>
          <w:t>Configured SL transmissions in consecutive slots is supported for SL-U</w:t>
        </w:r>
        <w:r w:rsidRPr="00A311EE">
          <w:rPr>
            <w:rStyle w:val="Hyperlink"/>
            <w:rFonts w:cs="Arial"/>
            <w:noProof/>
          </w:rPr>
          <w:t>.</w:t>
        </w:r>
      </w:hyperlink>
    </w:p>
    <w:p w14:paraId="540AA3D9" w14:textId="526302E2"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0" w:history="1">
        <w:r w:rsidRPr="00A311EE">
          <w:rPr>
            <w:rStyle w:val="Hyperlink"/>
            <w:rFonts w:cs="Arial"/>
            <w:noProof/>
          </w:rPr>
          <w:t>Observation 7</w:t>
        </w:r>
        <w:r>
          <w:rPr>
            <w:rFonts w:asciiTheme="minorHAnsi" w:eastAsiaTheme="minorEastAsia" w:hAnsiTheme="minorHAnsi" w:cstheme="minorBidi"/>
            <w:b w:val="0"/>
            <w:noProof/>
            <w:sz w:val="22"/>
            <w:szCs w:val="22"/>
            <w:lang w:val="en-SE" w:eastAsia="zh-CN"/>
          </w:rPr>
          <w:tab/>
        </w:r>
        <w:r w:rsidRPr="00A311EE">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373CAE66" w14:textId="33475CAB"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1" w:history="1">
        <w:r w:rsidRPr="00A311EE">
          <w:rPr>
            <w:rStyle w:val="Hyperlink"/>
            <w:rFonts w:cs="Arial"/>
            <w:noProof/>
          </w:rPr>
          <w:t>Observation 8</w:t>
        </w:r>
        <w:r>
          <w:rPr>
            <w:rFonts w:asciiTheme="minorHAnsi" w:eastAsiaTheme="minorEastAsia" w:hAnsiTheme="minorHAnsi" w:cstheme="minorBidi"/>
            <w:b w:val="0"/>
            <w:noProof/>
            <w:sz w:val="22"/>
            <w:szCs w:val="22"/>
            <w:lang w:val="en-SE" w:eastAsia="zh-CN"/>
          </w:rPr>
          <w:tab/>
        </w:r>
        <w:r w:rsidRPr="00A311EE">
          <w:rPr>
            <w:rStyle w:val="Hyperlink"/>
            <w:rFonts w:cs="Arial"/>
            <w:noProof/>
          </w:rPr>
          <w:t xml:space="preserve">SL UE already supports blind retransmission using CG or Mode 2 SL grants. </w:t>
        </w:r>
        <w:r w:rsidRPr="00A311EE">
          <w:rPr>
            <w:rStyle w:val="Hyperlink"/>
            <w:rFonts w:cs="Arial"/>
            <w:noProof/>
            <w:lang w:eastAsia="zh-CN"/>
          </w:rPr>
          <w:t>Thus, autonomous retransmission for SL-U is less motivated than NR-U.</w:t>
        </w:r>
      </w:hyperlink>
    </w:p>
    <w:p w14:paraId="2DFB4E7B" w14:textId="42CD2EC8"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2" w:history="1">
        <w:r w:rsidRPr="00A311EE">
          <w:rPr>
            <w:rStyle w:val="Hyperlink"/>
            <w:rFonts w:cs="Arial"/>
            <w:noProof/>
          </w:rPr>
          <w:t>Observation 9</w:t>
        </w:r>
        <w:r>
          <w:rPr>
            <w:rFonts w:asciiTheme="minorHAnsi" w:eastAsiaTheme="minorEastAsia" w:hAnsiTheme="minorHAnsi" w:cstheme="minorBidi"/>
            <w:b w:val="0"/>
            <w:noProof/>
            <w:sz w:val="22"/>
            <w:szCs w:val="22"/>
            <w:lang w:val="en-SE" w:eastAsia="zh-CN"/>
          </w:rPr>
          <w:tab/>
        </w:r>
        <w:r w:rsidRPr="00A311EE">
          <w:rPr>
            <w:rStyle w:val="Hyperlink"/>
            <w:rFonts w:cs="Arial"/>
            <w:noProof/>
          </w:rPr>
          <w:t>NR-U UE supports multiple active CG configurations</w:t>
        </w:r>
        <w:r w:rsidRPr="00A311EE">
          <w:rPr>
            <w:rStyle w:val="Hyperlink"/>
            <w:rFonts w:cs="Arial"/>
            <w:noProof/>
            <w:lang w:eastAsia="zh-CN"/>
          </w:rPr>
          <w:t>.</w:t>
        </w:r>
      </w:hyperlink>
    </w:p>
    <w:p w14:paraId="1CFE8CD8" w14:textId="1642324B"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3" w:history="1">
        <w:r w:rsidRPr="00A311EE">
          <w:rPr>
            <w:rStyle w:val="Hyperlink"/>
            <w:rFonts w:cs="Arial"/>
            <w:noProof/>
          </w:rPr>
          <w:t>Observation 10</w:t>
        </w:r>
        <w:r>
          <w:rPr>
            <w:rFonts w:asciiTheme="minorHAnsi" w:eastAsiaTheme="minorEastAsia" w:hAnsiTheme="minorHAnsi" w:cstheme="minorBidi"/>
            <w:b w:val="0"/>
            <w:noProof/>
            <w:sz w:val="22"/>
            <w:szCs w:val="22"/>
            <w:lang w:val="en-SE" w:eastAsia="zh-CN"/>
          </w:rPr>
          <w:tab/>
        </w:r>
        <w:r w:rsidRPr="00A311EE">
          <w:rPr>
            <w:rStyle w:val="Hyperlink"/>
            <w:rFonts w:cs="Arial"/>
            <w:noProof/>
          </w:rPr>
          <w:t>In NR-U, for a TB which was transmitted using a CG resource, it is allowed to use any CG resource among the set of CG resources mapped to the LCH which comes earliest in the time to perform retransmission</w:t>
        </w:r>
        <w:r w:rsidRPr="00A311EE">
          <w:rPr>
            <w:rStyle w:val="Hyperlink"/>
            <w:rFonts w:cs="Arial"/>
            <w:noProof/>
            <w:lang w:eastAsia="zh-CN"/>
          </w:rPr>
          <w:t>.</w:t>
        </w:r>
      </w:hyperlink>
    </w:p>
    <w:p w14:paraId="7DC46F5D" w14:textId="6C6DEAD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61559F7" w14:textId="5866708C" w:rsidR="007A003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1374" w:history="1">
        <w:r w:rsidR="007A003A" w:rsidRPr="001568B2">
          <w:rPr>
            <w:rStyle w:val="Hyperlink"/>
            <w:rFonts w:cs="Arial"/>
            <w:noProof/>
          </w:rPr>
          <w:t>Proposal 1</w:t>
        </w:r>
        <w:r w:rsidR="007A003A">
          <w:rPr>
            <w:rFonts w:asciiTheme="minorHAnsi" w:eastAsiaTheme="minorEastAsia" w:hAnsiTheme="minorHAnsi" w:cstheme="minorBidi"/>
            <w:b w:val="0"/>
            <w:noProof/>
            <w:sz w:val="22"/>
            <w:szCs w:val="22"/>
            <w:lang w:val="en-SE" w:eastAsia="zh-CN"/>
          </w:rPr>
          <w:tab/>
        </w:r>
        <w:r w:rsidR="007A003A" w:rsidRPr="001568B2">
          <w:rPr>
            <w:rStyle w:val="Hyperlink"/>
            <w:rFonts w:cs="Arial"/>
            <w:noProof/>
          </w:rPr>
          <w:t>Semi-static channel access mechanism (i.e., FBE) is down prioritized.</w:t>
        </w:r>
      </w:hyperlink>
    </w:p>
    <w:p w14:paraId="4C290337" w14:textId="18B66E48"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5" w:history="1">
        <w:r w:rsidRPr="001568B2">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1568B2">
          <w:rPr>
            <w:rStyle w:val="Hyperlink"/>
            <w:rFonts w:cs="Arial"/>
            <w:noProof/>
          </w:rPr>
          <w:t>For wide band operation, UE initiates a PSSCH and/or PSSCH transmission occupying multiple LBT channels without supporting parallel PSSCH and/or PSCCH transmissions.</w:t>
        </w:r>
      </w:hyperlink>
    </w:p>
    <w:p w14:paraId="5C6D2E72" w14:textId="1C092D59"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6" w:history="1">
        <w:r w:rsidRPr="001568B2">
          <w:rPr>
            <w:rStyle w:val="Hyperlink"/>
            <w:noProof/>
          </w:rPr>
          <w:t>Proposal 3</w:t>
        </w:r>
        <w:r>
          <w:rPr>
            <w:rFonts w:asciiTheme="minorHAnsi" w:eastAsiaTheme="minorEastAsia" w:hAnsiTheme="minorHAnsi" w:cstheme="minorBidi"/>
            <w:b w:val="0"/>
            <w:noProof/>
            <w:sz w:val="22"/>
            <w:szCs w:val="22"/>
            <w:lang w:val="en-SE" w:eastAsia="zh-CN"/>
          </w:rPr>
          <w:tab/>
        </w:r>
        <w:r w:rsidRPr="001568B2">
          <w:rPr>
            <w:rStyle w:val="Hyperlink"/>
            <w:noProof/>
          </w:rPr>
          <w:t xml:space="preserve">For wideband operation, channel specific congestion measurements (e.g., in terms of </w:t>
        </w:r>
        <w:r w:rsidRPr="001568B2">
          <w:rPr>
            <w:rStyle w:val="Hyperlink"/>
            <w:rFonts w:cs="Arial"/>
            <w:noProof/>
          </w:rPr>
          <w:t>CBR, channel occupancy or LBT failure statistics</w:t>
        </w:r>
        <w:r w:rsidRPr="001568B2">
          <w:rPr>
            <w:rStyle w:val="Hyperlink"/>
            <w:noProof/>
          </w:rPr>
          <w:t>) can be considered during resource selection and reselection.</w:t>
        </w:r>
      </w:hyperlink>
    </w:p>
    <w:p w14:paraId="639BA09B" w14:textId="2F2A9C70"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7" w:history="1">
        <w:r w:rsidRPr="001568B2">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1568B2">
          <w:rPr>
            <w:rStyle w:val="Hyperlink"/>
            <w:rFonts w:cs="Arial"/>
            <w:noProof/>
          </w:rPr>
          <w:t>To confirm that not support CG retransmission timer in SL-U.</w:t>
        </w:r>
      </w:hyperlink>
    </w:p>
    <w:p w14:paraId="646D484D" w14:textId="3CA861AE"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8" w:history="1">
        <w:r w:rsidRPr="001568B2">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1568B2">
          <w:rPr>
            <w:rStyle w:val="Hyperlink"/>
            <w:rFonts w:cs="Arial"/>
            <w:noProof/>
          </w:rPr>
          <w:t>UE is allowed to perform blind retransmissions using CG resources across CG periods.</w:t>
        </w:r>
      </w:hyperlink>
    </w:p>
    <w:p w14:paraId="4F7BA4B0" w14:textId="0EEFBDDD"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79" w:history="1">
        <w:r w:rsidRPr="001568B2">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1568B2">
          <w:rPr>
            <w:rStyle w:val="Hyperlink"/>
            <w:rFonts w:cs="Arial"/>
            <w:noProof/>
          </w:rPr>
          <w:t>Introduce asynchronous HARQ to CG for SL-U.</w:t>
        </w:r>
      </w:hyperlink>
    </w:p>
    <w:p w14:paraId="5569D14C" w14:textId="0303E33E"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80" w:history="1">
        <w:r w:rsidRPr="001568B2">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1568B2">
          <w:rPr>
            <w:rStyle w:val="Hyperlink"/>
            <w:rFonts w:cs="Arial"/>
            <w:noProof/>
          </w:rPr>
          <w:t xml:space="preserve">In SL-U, for a TB which was transmitted using a CG resource, it is allowed to use any CG resource among the set of CG resources (comprising Type 1 CG if </w:t>
        </w:r>
        <w:r w:rsidRPr="001568B2">
          <w:rPr>
            <w:rStyle w:val="Hyperlink"/>
            <w:rFonts w:cs="Arial"/>
            <w:i/>
            <w:noProof/>
            <w:lang w:eastAsia="ko-KR"/>
          </w:rPr>
          <w:t xml:space="preserve">sl-configuredGrantType1Allowed </w:t>
        </w:r>
        <w:r w:rsidRPr="001568B2">
          <w:rPr>
            <w:rStyle w:val="Hyperlink"/>
            <w:rFonts w:cs="Arial"/>
            <w:iCs/>
            <w:noProof/>
            <w:lang w:eastAsia="ko-KR"/>
          </w:rPr>
          <w:t>is present</w:t>
        </w:r>
        <w:r w:rsidRPr="001568B2">
          <w:rPr>
            <w:rStyle w:val="Hyperlink"/>
            <w:rFonts w:cs="Arial"/>
            <w:noProof/>
          </w:rPr>
          <w:t xml:space="preserve"> or Type 2 CG if</w:t>
        </w:r>
        <w:r w:rsidRPr="001568B2">
          <w:rPr>
            <w:rStyle w:val="Hyperlink"/>
            <w:rFonts w:cs="Arial"/>
            <w:i/>
            <w:noProof/>
            <w:lang w:eastAsia="ko-KR"/>
          </w:rPr>
          <w:t xml:space="preserve"> sl-</w:t>
        </w:r>
        <w:r w:rsidRPr="001568B2">
          <w:rPr>
            <w:rStyle w:val="Hyperlink"/>
            <w:rFonts w:cs="Arial"/>
            <w:i/>
            <w:noProof/>
            <w:lang w:eastAsia="ko-KR"/>
          </w:rPr>
          <w:lastRenderedPageBreak/>
          <w:t xml:space="preserve">configuredGrantType1Allowed </w:t>
        </w:r>
        <w:r w:rsidRPr="001568B2">
          <w:rPr>
            <w:rStyle w:val="Hyperlink"/>
            <w:rFonts w:cs="Arial"/>
            <w:iCs/>
            <w:noProof/>
            <w:lang w:eastAsia="ko-KR"/>
          </w:rPr>
          <w:t>is absent</w:t>
        </w:r>
        <w:r w:rsidRPr="001568B2">
          <w:rPr>
            <w:rStyle w:val="Hyperlink"/>
            <w:rFonts w:cs="Arial"/>
            <w:noProof/>
          </w:rPr>
          <w:t>) mapped to the LCHs which comes earliest in the time to perform retransmission.</w:t>
        </w:r>
      </w:hyperlink>
    </w:p>
    <w:p w14:paraId="578F36E3" w14:textId="4CEFAEDE"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81" w:history="1">
        <w:r w:rsidRPr="001568B2">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1568B2">
          <w:rPr>
            <w:rStyle w:val="Hyperlink"/>
            <w:rFonts w:cs="Arial"/>
            <w:noProof/>
          </w:rPr>
          <w:t>For Mode 1 RA, 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2C3979FC" w14:textId="0102B0B3" w:rsidR="007A003A" w:rsidRDefault="007A00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382" w:history="1">
        <w:r w:rsidRPr="001568B2">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1568B2">
          <w:rPr>
            <w:rStyle w:val="Hyperlink"/>
            <w:rFonts w:cs="Arial"/>
            <w:noProof/>
          </w:rPr>
          <w:t>Same as in NR-U, a UE reports congestion status (e.g., CO and RSSI) of SL carrier in unlicensed band to the gNB.</w:t>
        </w:r>
      </w:hyperlink>
    </w:p>
    <w:p w14:paraId="6AB824BA" w14:textId="3409720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7"/>
    <w:p w14:paraId="359FB957" w14:textId="38A88BE6" w:rsidR="00665AC5" w:rsidRPr="006D1E9F"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39EE08EE" w14:textId="642362C6" w:rsidR="00FD2521" w:rsidRPr="006D1E9F" w:rsidRDefault="00900C6F" w:rsidP="00163C40">
      <w:pPr>
        <w:pStyle w:val="ListParagraph"/>
        <w:numPr>
          <w:ilvl w:val="0"/>
          <w:numId w:val="13"/>
        </w:numPr>
        <w:spacing w:before="156" w:after="120"/>
        <w:contextualSpacing/>
        <w:jc w:val="both"/>
        <w:textAlignment w:val="auto"/>
        <w:rPr>
          <w:rFonts w:ascii="Arial" w:hAnsi="Arial" w:cs="Arial"/>
          <w:bCs/>
          <w:sz w:val="20"/>
          <w:szCs w:val="20"/>
          <w:lang w:eastAsia="zh-CN"/>
        </w:rPr>
      </w:pPr>
      <w:bookmarkStart w:id="28" w:name="_Ref118103801"/>
      <w:r w:rsidRPr="006D1E9F">
        <w:rPr>
          <w:rFonts w:ascii="Arial" w:hAnsi="Arial" w:cs="Arial"/>
          <w:bCs/>
          <w:sz w:val="20"/>
          <w:szCs w:val="20"/>
          <w:lang w:eastAsia="zh-CN"/>
        </w:rPr>
        <w:t xml:space="preserve">R2-2210936, </w:t>
      </w:r>
      <w:r w:rsidR="00D716BF" w:rsidRPr="006D1E9F">
        <w:rPr>
          <w:rFonts w:ascii="Arial" w:hAnsi="Arial" w:cs="Arial"/>
          <w:bCs/>
          <w:sz w:val="20"/>
          <w:szCs w:val="20"/>
          <w:lang w:eastAsia="zh-CN"/>
        </w:rPr>
        <w:t>LS on SL LBT failure indication and consistent SL LBT failure</w:t>
      </w:r>
      <w:r w:rsidR="00B634CA" w:rsidRPr="006D1E9F">
        <w:rPr>
          <w:rFonts w:ascii="Arial" w:hAnsi="Arial" w:cs="Arial"/>
          <w:bCs/>
          <w:sz w:val="20"/>
          <w:szCs w:val="20"/>
          <w:lang w:eastAsia="zh-CN"/>
        </w:rPr>
        <w:t xml:space="preserve">, 3GPP </w:t>
      </w:r>
      <w:bookmarkStart w:id="29" w:name="OLE_LINK50"/>
      <w:bookmarkStart w:id="30" w:name="OLE_LINK51"/>
      <w:bookmarkStart w:id="31" w:name="OLE_LINK52"/>
      <w:r w:rsidR="00B634CA" w:rsidRPr="006D1E9F">
        <w:rPr>
          <w:rFonts w:ascii="Arial" w:hAnsi="Arial" w:cs="Arial"/>
          <w:bCs/>
          <w:sz w:val="20"/>
          <w:szCs w:val="20"/>
          <w:lang w:eastAsia="zh-CN"/>
        </w:rPr>
        <w:t>TSG RAN WG2</w:t>
      </w:r>
      <w:bookmarkEnd w:id="29"/>
      <w:bookmarkEnd w:id="30"/>
      <w:bookmarkEnd w:id="31"/>
      <w:r w:rsidR="00B634CA" w:rsidRPr="006D1E9F">
        <w:rPr>
          <w:rFonts w:ascii="Arial" w:hAnsi="Arial" w:cs="Arial"/>
          <w:bCs/>
          <w:sz w:val="20"/>
          <w:szCs w:val="20"/>
          <w:lang w:eastAsia="zh-CN"/>
        </w:rPr>
        <w:t xml:space="preserve"> Meeting #119bis-e</w:t>
      </w:r>
      <w:r w:rsidR="001F5728" w:rsidRPr="006D1E9F">
        <w:rPr>
          <w:rFonts w:ascii="Arial" w:hAnsi="Arial" w:cs="Arial"/>
          <w:bCs/>
          <w:sz w:val="20"/>
          <w:szCs w:val="20"/>
          <w:lang w:eastAsia="zh-CN"/>
        </w:rPr>
        <w:t>,</w:t>
      </w:r>
      <w:bookmarkStart w:id="32" w:name="_Hlk118103524"/>
      <w:r w:rsidR="00FD2521" w:rsidRPr="006D1E9F">
        <w:rPr>
          <w:rFonts w:ascii="Arial" w:hAnsi="Arial" w:cs="Arial"/>
          <w:bCs/>
          <w:sz w:val="20"/>
          <w:szCs w:val="20"/>
          <w:lang w:eastAsia="zh-CN"/>
        </w:rPr>
        <w:t xml:space="preserve"> Online, October, 2022</w:t>
      </w:r>
      <w:r w:rsidR="00FD2521">
        <w:rPr>
          <w:rFonts w:ascii="Arial" w:hAnsi="Arial" w:cs="Arial"/>
          <w:bCs/>
          <w:sz w:val="20"/>
          <w:szCs w:val="20"/>
          <w:lang w:val="en-GB" w:eastAsia="zh-CN"/>
        </w:rPr>
        <w:t>.</w:t>
      </w:r>
      <w:bookmarkEnd w:id="28"/>
    </w:p>
    <w:bookmarkEnd w:id="32"/>
    <w:p w14:paraId="5EBB87BC" w14:textId="4988E621" w:rsidR="00900C6F" w:rsidRPr="006D1E9F" w:rsidRDefault="00900C6F" w:rsidP="006D1E9F">
      <w:pPr>
        <w:pStyle w:val="ListParagraph"/>
        <w:widowControl w:val="0"/>
        <w:spacing w:before="156" w:after="120"/>
        <w:contextualSpacing/>
        <w:jc w:val="both"/>
        <w:textAlignment w:val="auto"/>
        <w:rPr>
          <w:rFonts w:ascii="Arial" w:hAnsi="Arial" w:cs="Arial"/>
          <w:bCs/>
          <w:sz w:val="20"/>
          <w:szCs w:val="20"/>
          <w:lang w:eastAsia="zh-CN"/>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37"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28"/>
  </w:num>
  <w:num w:numId="2" w16cid:durableId="1863542999">
    <w:abstractNumId w:val="22"/>
  </w:num>
  <w:num w:numId="3" w16cid:durableId="1154837663">
    <w:abstractNumId w:val="0"/>
  </w:num>
  <w:num w:numId="4" w16cid:durableId="1310789921">
    <w:abstractNumId w:val="30"/>
  </w:num>
  <w:num w:numId="5" w16cid:durableId="1280799162">
    <w:abstractNumId w:val="32"/>
  </w:num>
  <w:num w:numId="6" w16cid:durableId="1095981026">
    <w:abstractNumId w:val="34"/>
  </w:num>
  <w:num w:numId="7" w16cid:durableId="1560895911">
    <w:abstractNumId w:val="11"/>
  </w:num>
  <w:num w:numId="8" w16cid:durableId="2119719585">
    <w:abstractNumId w:val="14"/>
  </w:num>
  <w:num w:numId="9" w16cid:durableId="394858895">
    <w:abstractNumId w:val="8"/>
  </w:num>
  <w:num w:numId="10" w16cid:durableId="2059739048">
    <w:abstractNumId w:val="42"/>
  </w:num>
  <w:num w:numId="11" w16cid:durableId="756247681">
    <w:abstractNumId w:val="20"/>
  </w:num>
  <w:num w:numId="12" w16cid:durableId="1451121532">
    <w:abstractNumId w:val="38"/>
  </w:num>
  <w:num w:numId="13" w16cid:durableId="1833636731">
    <w:abstractNumId w:val="31"/>
  </w:num>
  <w:num w:numId="14" w16cid:durableId="1256522124">
    <w:abstractNumId w:val="39"/>
  </w:num>
  <w:num w:numId="15" w16cid:durableId="1193541895">
    <w:abstractNumId w:val="27"/>
  </w:num>
  <w:num w:numId="16" w16cid:durableId="956371093">
    <w:abstractNumId w:val="21"/>
  </w:num>
  <w:num w:numId="17" w16cid:durableId="1912033568">
    <w:abstractNumId w:val="1"/>
  </w:num>
  <w:num w:numId="18" w16cid:durableId="1140225587">
    <w:abstractNumId w:val="33"/>
  </w:num>
  <w:num w:numId="19" w16cid:durableId="550264638">
    <w:abstractNumId w:val="3"/>
  </w:num>
  <w:num w:numId="20" w16cid:durableId="219482313">
    <w:abstractNumId w:val="40"/>
  </w:num>
  <w:num w:numId="21" w16cid:durableId="2125154374">
    <w:abstractNumId w:val="15"/>
  </w:num>
  <w:num w:numId="22" w16cid:durableId="478426546">
    <w:abstractNumId w:val="10"/>
  </w:num>
  <w:num w:numId="23" w16cid:durableId="959847754">
    <w:abstractNumId w:val="24"/>
  </w:num>
  <w:num w:numId="24" w16cid:durableId="1859462488">
    <w:abstractNumId w:val="35"/>
  </w:num>
  <w:num w:numId="25" w16cid:durableId="1764491423">
    <w:abstractNumId w:val="29"/>
  </w:num>
  <w:num w:numId="26" w16cid:durableId="348988865">
    <w:abstractNumId w:val="7"/>
  </w:num>
  <w:num w:numId="27" w16cid:durableId="1626307368">
    <w:abstractNumId w:val="5"/>
  </w:num>
  <w:num w:numId="28" w16cid:durableId="495612844">
    <w:abstractNumId w:val="16"/>
  </w:num>
  <w:num w:numId="29" w16cid:durableId="1843662804">
    <w:abstractNumId w:val="19"/>
  </w:num>
  <w:num w:numId="30" w16cid:durableId="247345837">
    <w:abstractNumId w:val="4"/>
  </w:num>
  <w:num w:numId="31" w16cid:durableId="694158016">
    <w:abstractNumId w:val="23"/>
  </w:num>
  <w:num w:numId="32" w16cid:durableId="1319771374">
    <w:abstractNumId w:val="9"/>
  </w:num>
  <w:num w:numId="33" w16cid:durableId="1279994408">
    <w:abstractNumId w:val="18"/>
  </w:num>
  <w:num w:numId="34" w16cid:durableId="1963491044">
    <w:abstractNumId w:val="17"/>
  </w:num>
  <w:num w:numId="35" w16cid:durableId="902445933">
    <w:abstractNumId w:val="12"/>
  </w:num>
  <w:num w:numId="36" w16cid:durableId="984892780">
    <w:abstractNumId w:val="31"/>
  </w:num>
  <w:num w:numId="37" w16cid:durableId="1492255733">
    <w:abstractNumId w:val="2"/>
  </w:num>
  <w:num w:numId="38" w16cid:durableId="1363627042">
    <w:abstractNumId w:val="41"/>
  </w:num>
  <w:num w:numId="39" w16cid:durableId="1389256307">
    <w:abstractNumId w:val="36"/>
  </w:num>
  <w:num w:numId="40" w16cid:durableId="2029675543">
    <w:abstractNumId w:val="37"/>
  </w:num>
  <w:num w:numId="41" w16cid:durableId="1657220075">
    <w:abstractNumId w:val="13"/>
  </w:num>
  <w:num w:numId="42" w16cid:durableId="1226334676">
    <w:abstractNumId w:val="6"/>
  </w:num>
  <w:num w:numId="43" w16cid:durableId="1917519195">
    <w:abstractNumId w:val="43"/>
  </w:num>
  <w:num w:numId="44" w16cid:durableId="671757259">
    <w:abstractNumId w:val="26"/>
  </w:num>
  <w:num w:numId="45" w16cid:durableId="161501998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596E"/>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01E"/>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4C61"/>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003A"/>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66"/>
    <w:rsid w:val="00862294"/>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4CB"/>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6E3"/>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3C6C"/>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D7901"/>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10A1"/>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284D"/>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6F2"/>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4.xml><?xml version="1.0" encoding="utf-8"?>
<ds:datastoreItem xmlns:ds="http://schemas.openxmlformats.org/officeDocument/2006/customXml" ds:itemID="{C8552EE9-64A4-4369-8073-BF44814B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2758</Words>
  <Characters>15724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2023-04-06T17:23:00Z</dcterms:created>
  <dcterms:modified xsi:type="dcterms:W3CDTF">2023-04-06T17:23:00Z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